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F18E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1、工程费用（仅适用于电力项目，不含光伏，充电站等）</w:t>
      </w:r>
    </w:p>
    <w:p w14:paraId="323D75EB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计费额在500万元以下(含)</w:t>
      </w:r>
    </w:p>
    <w:p w14:paraId="09109AB0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500万元&lt;计费额&lt;1000万元</w:t>
      </w:r>
    </w:p>
    <w:p w14:paraId="5ACC64B9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1000万元&lt;计费额&lt;3000万元</w:t>
      </w:r>
    </w:p>
    <w:p w14:paraId="0824758C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3000万元&lt;计费额&lt;10000万元</w:t>
      </w:r>
    </w:p>
    <w:p w14:paraId="13C13859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相对应控制价区间</w:t>
      </w:r>
    </w:p>
    <w:p w14:paraId="46E9BF86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2.4万元</w:t>
      </w:r>
    </w:p>
    <w:p w14:paraId="2F2626D3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2.4万元-3.96万元</w:t>
      </w:r>
    </w:p>
    <w:p w14:paraId="46B7957C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3.96万元-7.98万元</w:t>
      </w:r>
    </w:p>
    <w:p w14:paraId="21E953E6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7.98万元-20.42万元</w:t>
      </w:r>
    </w:p>
    <w:p w14:paraId="210E1074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计费额：可研/投决（概算/预算）批复工程费用-可研/投决（概算/预算）批复设备购置费*60%</w:t>
      </w:r>
    </w:p>
    <w:p w14:paraId="6CF824E6">
      <w:pPr>
        <w:pStyle w:val="2"/>
        <w:rPr>
          <w:rFonts w:hint="eastAsia"/>
          <w:lang w:val="en-US" w:eastAsia="zh-CN"/>
        </w:rPr>
      </w:pPr>
    </w:p>
    <w:p w14:paraId="55C4DEA0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2、工程费用（非电力项目）</w:t>
      </w:r>
    </w:p>
    <w:p w14:paraId="548862F3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工程费用在1000 万元以下（含）</w:t>
      </w:r>
    </w:p>
    <w:p w14:paraId="4FFA6C88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1000 万元＜工程费用≤10000 万元</w:t>
      </w:r>
    </w:p>
    <w:p w14:paraId="7F8786D2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相对应控制价区间</w:t>
      </w:r>
    </w:p>
    <w:p w14:paraId="6D7DC423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0.10万元-3.52万元</w:t>
      </w:r>
    </w:p>
    <w:p w14:paraId="1DD929F5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3.52万元-13.61万元</w:t>
      </w:r>
    </w:p>
    <w:p w14:paraId="379C69F7">
      <w:pPr>
        <w:pStyle w:val="2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</w:p>
    <w:p w14:paraId="37F56671">
      <w:pPr>
        <w:shd w:val="clear" w:color="auto" w:fill="auto"/>
        <w:adjustRightInd w:val="0"/>
        <w:snapToGrid w:val="0"/>
        <w:spacing w:line="360" w:lineRule="exact"/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4"/>
          <w:szCs w:val="24"/>
          <w:highlight w:val="none"/>
          <w:lang w:val="en-US" w:eastAsia="zh-CN"/>
        </w:rPr>
        <w:t>注：按照计费额或估算工程费用相对应区间内采用内插法计算控制价。</w:t>
      </w:r>
      <w:bookmarkStart w:id="0" w:name="_GoBack"/>
      <w:bookmarkEnd w:id="0"/>
    </w:p>
    <w:p w14:paraId="135C3D7D">
      <w:pPr>
        <w:pStyle w:val="3"/>
        <w:rPr>
          <w:rFonts w:hint="eastAsia"/>
          <w:lang w:val="en-US" w:eastAsia="zh-CN"/>
        </w:rPr>
      </w:pPr>
    </w:p>
    <w:p w14:paraId="3F922B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22E8D"/>
    <w:rsid w:val="722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1430" w:firstLineChars="200"/>
    </w:pPr>
    <w:rPr>
      <w:rFonts w:ascii="仿宋" w:hAnsi="仿宋" w:eastAsia="仿宋" w:cs="仿宋"/>
      <w:sz w:val="28"/>
      <w:szCs w:val="3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272</Characters>
  <Lines>0</Lines>
  <Paragraphs>0</Paragraphs>
  <TotalTime>2</TotalTime>
  <ScaleCrop>false</ScaleCrop>
  <LinksUpToDate>false</LinksUpToDate>
  <CharactersWithSpaces>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2026-04-14T09:04:00Z</dcterms:created>
  <dc:creator>Administrator</dc:creator>
  <cp:lastModifiedBy>孙朝成</cp:lastModifiedBy>
  <dcterms:modified xsi:type="dcterms:W3CDTF">2026-04-20T02:27:06Z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eyJoZGlkIjoiZmI2YjllMWIyOTFjY2U1ZjM5ZTYxNTEwN2E5YzY0NzEiLCJ1c2VySWQiOiIxNjQ2NDg1NDI4In0=</vt:lpwstr>
  </property>
  <property fmtid="{D5CDD505-2E9C-101B-9397-08002B2CF9AE}" pid="4" name="ICV">
    <vt:lpwstr>A8B57146F9F14E5A98E4FDDFCB1A6714_12</vt:lpwstr>
  </property>
</Properties>
</file>