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F31F7">
      <w:pPr>
        <w:jc w:val="center"/>
        <w:rPr>
          <w:rFonts w:ascii="微软雅黑" w:hAnsi="方正粗黑宋简体" w:eastAsia="微软雅黑" w:cs="仿宋_GB2312"/>
          <w:sz w:val="44"/>
          <w:szCs w:val="44"/>
          <w:highlight w:val="none"/>
        </w:rPr>
      </w:pPr>
      <w:r>
        <w:rPr>
          <w:rFonts w:hint="eastAsia" w:ascii="微软雅黑" w:hAnsi="方正粗黑宋简体" w:eastAsia="微软雅黑" w:cs="仿宋_GB2312"/>
          <w:sz w:val="44"/>
          <w:szCs w:val="44"/>
          <w:highlight w:val="none"/>
        </w:rPr>
        <w:t>江东·梧桐里项目</w:t>
      </w:r>
      <w:r>
        <w:rPr>
          <w:rFonts w:hint="default" w:ascii="微软雅黑" w:hAnsi="方正粗黑宋简体" w:eastAsia="微软雅黑" w:cs="仿宋_GB2312"/>
          <w:sz w:val="44"/>
          <w:szCs w:val="44"/>
          <w:highlight w:val="none"/>
          <w:lang w:val="en-US"/>
        </w:rPr>
        <w:t>探盘视频与直播</w:t>
      </w:r>
      <w:r>
        <w:rPr>
          <w:rFonts w:hint="eastAsia" w:ascii="微软雅黑" w:hAnsi="方正粗黑宋简体" w:eastAsia="微软雅黑" w:cs="仿宋_GB2312"/>
          <w:sz w:val="44"/>
          <w:szCs w:val="44"/>
          <w:highlight w:val="none"/>
        </w:rPr>
        <w:t>服务合同</w:t>
      </w:r>
    </w:p>
    <w:p w14:paraId="464C955D">
      <w:pPr>
        <w:jc w:val="right"/>
        <w:rPr>
          <w:rFonts w:ascii="微软雅黑" w:hAnsi="方正粗黑宋简体" w:eastAsia="微软雅黑" w:cs="仿宋_GB2312"/>
          <w:sz w:val="44"/>
          <w:szCs w:val="44"/>
          <w:highlight w:val="none"/>
        </w:rPr>
      </w:pPr>
      <w:r>
        <w:rPr>
          <w:rFonts w:hint="eastAsia" w:ascii="仿宋_GB2312" w:hAnsi="仿宋" w:eastAsia="仿宋_GB2312" w:cs="仿宋_GB2312"/>
          <w:sz w:val="24"/>
          <w:highlight w:val="none"/>
        </w:rPr>
        <w:t xml:space="preserve">合同编号：[     </w:t>
      </w:r>
      <w:r>
        <w:rPr>
          <w:rFonts w:hint="eastAsia" w:ascii="仿宋_GB2312" w:hAnsi="仿宋" w:eastAsia="仿宋_GB2312" w:cs="仿宋_GB2312"/>
          <w:sz w:val="24"/>
          <w:highlight w:val="none"/>
          <w:lang w:val="en-US" w:eastAsia="zh-CN"/>
        </w:rPr>
        <w:t xml:space="preserve">    </w:t>
      </w:r>
      <w:r>
        <w:rPr>
          <w:rFonts w:hint="eastAsia" w:ascii="仿宋_GB2312" w:hAnsi="仿宋" w:eastAsia="仿宋_GB2312" w:cs="仿宋_GB2312"/>
          <w:sz w:val="24"/>
          <w:highlight w:val="none"/>
        </w:rPr>
        <w:t xml:space="preserve">      ]</w:t>
      </w:r>
    </w:p>
    <w:p w14:paraId="030AF950">
      <w:pPr>
        <w:rPr>
          <w:highlight w:val="none"/>
        </w:rPr>
      </w:pPr>
    </w:p>
    <w:p w14:paraId="09FFA13E">
      <w:pPr>
        <w:pStyle w:val="42"/>
        <w:spacing w:before="0" w:after="0" w:line="240" w:lineRule="auto"/>
        <w:ind w:left="420" w:leftChars="200"/>
        <w:jc w:val="both"/>
        <w:rPr>
          <w:rFonts w:ascii="仿宋_GB2312" w:hAnsi="仿宋" w:eastAsia="仿宋_GB2312"/>
          <w:sz w:val="32"/>
          <w:szCs w:val="32"/>
          <w:highlight w:val="none"/>
          <w:u w:val="single"/>
        </w:rPr>
      </w:pPr>
      <w:r>
        <w:rPr>
          <w:rFonts w:ascii="黑体" w:hAnsi="黑体" w:eastAsia="黑体"/>
          <w:sz w:val="32"/>
          <w:szCs w:val="32"/>
          <w:highlight w:val="none"/>
        </w:rPr>
        <w:t>委托方（以下简称 “甲方”）：</w:t>
      </w:r>
      <w:r>
        <w:rPr>
          <w:rFonts w:hint="eastAsia" w:ascii="仿宋_GB2312" w:hAnsi="宋体" w:eastAsia="仿宋_GB2312" w:cs="宋体"/>
          <w:sz w:val="32"/>
          <w:szCs w:val="32"/>
          <w:highlight w:val="none"/>
          <w:u w:val="single"/>
        </w:rPr>
        <w:t>海口市恒睿安居置业有限公司</w:t>
      </w:r>
      <w:r>
        <w:rPr>
          <w:rFonts w:hint="eastAsia" w:ascii="仿宋_GB2312" w:hAnsi="仿宋" w:eastAsia="仿宋_GB2312"/>
          <w:sz w:val="32"/>
          <w:szCs w:val="32"/>
          <w:highlight w:val="none"/>
          <w:u w:val="single"/>
        </w:rPr>
        <w:t xml:space="preserve"> </w:t>
      </w:r>
    </w:p>
    <w:p w14:paraId="54FE4F78">
      <w:pPr>
        <w:pStyle w:val="42"/>
        <w:spacing w:before="0" w:after="0" w:line="240" w:lineRule="auto"/>
        <w:ind w:left="420" w:left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统一社会信用代码：91460000MAC4MEAT1D</w:t>
      </w:r>
    </w:p>
    <w:p w14:paraId="3B3B97F2">
      <w:pPr>
        <w:pStyle w:val="42"/>
        <w:spacing w:before="0" w:after="0" w:line="240" w:lineRule="auto"/>
        <w:ind w:left="420" w:left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地址：</w:t>
      </w:r>
      <w:r>
        <w:rPr>
          <w:rFonts w:hint="eastAsia" w:ascii="仿宋_GB2312" w:hAnsi="宋体" w:eastAsia="仿宋_GB2312" w:cs="宋体"/>
          <w:sz w:val="32"/>
          <w:szCs w:val="32"/>
          <w:highlight w:val="none"/>
        </w:rPr>
        <w:t>海南省海口市江东新区江东大道202号江东发展大厦C座2层</w:t>
      </w:r>
      <w:r>
        <w:rPr>
          <w:rFonts w:hint="eastAsia" w:ascii="仿宋_GB2312" w:hAnsi="仿宋" w:eastAsia="仿宋_GB2312"/>
          <w:sz w:val="32"/>
          <w:szCs w:val="32"/>
          <w:highlight w:val="none"/>
        </w:rPr>
        <w:t xml:space="preserve"> </w:t>
      </w:r>
    </w:p>
    <w:p w14:paraId="7840E139">
      <w:pPr>
        <w:pStyle w:val="42"/>
        <w:spacing w:before="0" w:after="0" w:line="240" w:lineRule="auto"/>
        <w:ind w:left="420" w:left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法定代表人：赵飞</w:t>
      </w:r>
    </w:p>
    <w:p w14:paraId="6C0D3E64">
      <w:pPr>
        <w:pStyle w:val="42"/>
        <w:spacing w:before="0" w:after="0" w:line="240" w:lineRule="auto"/>
        <w:ind w:left="420" w:left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联系方式：0898-36323320</w:t>
      </w:r>
    </w:p>
    <w:p w14:paraId="531F77BD">
      <w:pPr>
        <w:pStyle w:val="42"/>
        <w:spacing w:before="0" w:after="0" w:line="240" w:lineRule="auto"/>
        <w:ind w:left="420" w:leftChars="200"/>
        <w:jc w:val="both"/>
        <w:rPr>
          <w:rFonts w:ascii="仿宋_GB2312" w:hAnsi="仿宋" w:eastAsia="仿宋_GB2312"/>
          <w:sz w:val="32"/>
          <w:szCs w:val="32"/>
          <w:highlight w:val="none"/>
        </w:rPr>
      </w:pPr>
    </w:p>
    <w:p w14:paraId="79417FC6">
      <w:pPr>
        <w:pStyle w:val="42"/>
        <w:spacing w:before="0" w:after="0" w:line="240" w:lineRule="auto"/>
        <w:ind w:left="420" w:leftChars="200"/>
        <w:jc w:val="both"/>
        <w:rPr>
          <w:rFonts w:hint="default" w:ascii="黑体" w:hAnsi="黑体" w:eastAsia="黑体"/>
          <w:sz w:val="32"/>
          <w:szCs w:val="32"/>
          <w:highlight w:val="none"/>
          <w:u w:val="single"/>
          <w:lang w:val="en-US" w:eastAsia="zh-CN"/>
        </w:rPr>
      </w:pPr>
      <w:r>
        <w:rPr>
          <w:rFonts w:hint="eastAsia" w:ascii="黑体" w:hAnsi="黑体" w:eastAsia="黑体"/>
          <w:sz w:val="32"/>
          <w:szCs w:val="32"/>
          <w:highlight w:val="none"/>
        </w:rPr>
        <w:t>受托方（以下简称 “乙方”）：</w:t>
      </w:r>
      <w:r>
        <w:rPr>
          <w:rFonts w:hint="eastAsia" w:ascii="黑体" w:hAnsi="黑体" w:eastAsia="黑体"/>
          <w:sz w:val="32"/>
          <w:szCs w:val="32"/>
          <w:highlight w:val="none"/>
          <w:u w:val="single"/>
          <w:lang w:val="en-US" w:eastAsia="zh-CN"/>
        </w:rPr>
        <w:t xml:space="preserve">           </w:t>
      </w:r>
    </w:p>
    <w:p w14:paraId="1D36551A">
      <w:pPr>
        <w:pStyle w:val="42"/>
        <w:spacing w:before="0" w:after="0" w:line="240" w:lineRule="auto"/>
        <w:ind w:left="420" w:left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统一社会信用代码：</w:t>
      </w:r>
    </w:p>
    <w:p w14:paraId="486B828A">
      <w:pPr>
        <w:pStyle w:val="42"/>
        <w:spacing w:before="0" w:after="0" w:line="240" w:lineRule="auto"/>
        <w:ind w:left="420" w:left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地址：</w:t>
      </w:r>
    </w:p>
    <w:p w14:paraId="5F7BB588">
      <w:pPr>
        <w:pStyle w:val="42"/>
        <w:spacing w:before="0" w:after="0" w:line="240" w:lineRule="auto"/>
        <w:ind w:left="420" w:left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法定代表人：</w:t>
      </w:r>
    </w:p>
    <w:p w14:paraId="27F01499">
      <w:pPr>
        <w:pStyle w:val="42"/>
        <w:spacing w:before="0" w:after="0" w:line="240" w:lineRule="auto"/>
        <w:ind w:left="420" w:leftChars="200"/>
        <w:jc w:val="both"/>
        <w:rPr>
          <w:rFonts w:ascii="仿宋_GB2312" w:hAnsi="仿宋" w:eastAsia="仿宋_GB2312"/>
          <w:sz w:val="32"/>
          <w:szCs w:val="32"/>
          <w:highlight w:val="none"/>
        </w:rPr>
      </w:pPr>
      <w:r>
        <w:rPr>
          <w:rFonts w:hint="eastAsia" w:ascii="仿宋" w:hAnsi="仿宋" w:eastAsia="仿宋" w:cs="仿宋"/>
          <w:sz w:val="32"/>
          <w:szCs w:val="32"/>
          <w:highlight w:val="none"/>
        </w:rPr>
        <w:t>联系方式：</w:t>
      </w:r>
    </w:p>
    <w:p w14:paraId="40530487">
      <w:pPr>
        <w:pStyle w:val="42"/>
        <w:spacing w:before="0" w:after="0" w:line="560" w:lineRule="exact"/>
        <w:ind w:left="420" w:leftChars="200"/>
        <w:jc w:val="both"/>
        <w:rPr>
          <w:rFonts w:ascii="仿宋_GB2312" w:hAnsi="仿宋" w:eastAsia="仿宋_GB2312"/>
          <w:sz w:val="32"/>
          <w:szCs w:val="32"/>
          <w:highlight w:val="none"/>
        </w:rPr>
      </w:pPr>
    </w:p>
    <w:p w14:paraId="4BE18BCE">
      <w:pPr>
        <w:pStyle w:val="42"/>
        <w:spacing w:before="0" w:after="0" w:line="560" w:lineRule="exact"/>
        <w:ind w:firstLine="640" w:firstLineChars="200"/>
        <w:jc w:val="both"/>
        <w:rPr>
          <w:rFonts w:ascii="仿宋_GB2312" w:hAnsi="仿宋" w:eastAsia="仿宋_GB2312"/>
          <w:sz w:val="32"/>
          <w:szCs w:val="32"/>
          <w:highlight w:val="none"/>
        </w:rPr>
      </w:pPr>
      <w:r>
        <w:rPr>
          <w:rFonts w:ascii="仿宋_GB2312" w:hAnsi="仿宋" w:eastAsia="仿宋_GB2312"/>
          <w:sz w:val="32"/>
          <w:szCs w:val="32"/>
          <w:highlight w:val="none"/>
        </w:rPr>
        <w:t>甲乙双方经友好协商，在诚实守信、平等互利的原则下，根据《中华人民共和国民法典》和有关法律法规规定，就</w:t>
      </w:r>
      <w:r>
        <w:rPr>
          <w:rFonts w:hint="eastAsia" w:ascii="仿宋_GB2312" w:hAnsi="仿宋" w:eastAsia="仿宋_GB2312"/>
          <w:sz w:val="32"/>
          <w:szCs w:val="32"/>
          <w:highlight w:val="none"/>
          <w:u w:val="single"/>
        </w:rPr>
        <w:t>甲方委托</w:t>
      </w:r>
      <w:r>
        <w:rPr>
          <w:rFonts w:ascii="仿宋_GB2312" w:hAnsi="仿宋" w:eastAsia="仿宋_GB2312"/>
          <w:sz w:val="32"/>
          <w:szCs w:val="32"/>
          <w:highlight w:val="none"/>
          <w:u w:val="single"/>
        </w:rPr>
        <w:t>乙方</w:t>
      </w:r>
      <w:r>
        <w:rPr>
          <w:rFonts w:hint="eastAsia" w:ascii="仿宋_GB2312" w:hAnsi="仿宋" w:eastAsia="仿宋_GB2312"/>
          <w:sz w:val="32"/>
          <w:szCs w:val="32"/>
          <w:highlight w:val="none"/>
          <w:u w:val="single"/>
        </w:rPr>
        <w:t>提供江东·梧桐里项目探盘视频与直播服务</w:t>
      </w:r>
      <w:r>
        <w:rPr>
          <w:rFonts w:ascii="仿宋_GB2312" w:hAnsi="仿宋" w:eastAsia="仿宋_GB2312"/>
          <w:sz w:val="32"/>
          <w:szCs w:val="32"/>
          <w:highlight w:val="none"/>
        </w:rPr>
        <w:t>相关</w:t>
      </w:r>
      <w:r>
        <w:rPr>
          <w:rFonts w:hint="eastAsia" w:ascii="仿宋_GB2312" w:hAnsi="仿宋" w:eastAsia="仿宋_GB2312"/>
          <w:sz w:val="32"/>
          <w:szCs w:val="32"/>
          <w:highlight w:val="none"/>
        </w:rPr>
        <w:t>服务</w:t>
      </w:r>
      <w:r>
        <w:rPr>
          <w:rFonts w:ascii="仿宋_GB2312" w:hAnsi="仿宋" w:eastAsia="仿宋_GB2312"/>
          <w:sz w:val="32"/>
          <w:szCs w:val="32"/>
          <w:highlight w:val="none"/>
        </w:rPr>
        <w:t>事宜</w:t>
      </w:r>
      <w:r>
        <w:rPr>
          <w:rFonts w:hint="eastAsia" w:ascii="仿宋_GB2312" w:hAnsi="仿宋" w:eastAsia="仿宋_GB2312"/>
          <w:sz w:val="32"/>
          <w:szCs w:val="32"/>
          <w:highlight w:val="none"/>
        </w:rPr>
        <w:t>达成如下合作：</w:t>
      </w:r>
    </w:p>
    <w:p w14:paraId="26BD32BB">
      <w:pPr>
        <w:pStyle w:val="3"/>
        <w:spacing w:before="0" w:after="0" w:line="560" w:lineRule="exact"/>
        <w:ind w:firstLine="640" w:firstLineChars="200"/>
        <w:rPr>
          <w:rFonts w:ascii="黑体" w:hAnsi="黑体"/>
          <w:szCs w:val="32"/>
          <w:highlight w:val="none"/>
        </w:rPr>
      </w:pPr>
      <w:r>
        <w:rPr>
          <w:rFonts w:hint="eastAsia" w:ascii="黑体" w:hAnsi="黑体"/>
          <w:szCs w:val="32"/>
          <w:highlight w:val="none"/>
        </w:rPr>
        <w:t>一、服务内容</w:t>
      </w:r>
    </w:p>
    <w:p w14:paraId="4350020E">
      <w:pPr>
        <w:pStyle w:val="42"/>
        <w:spacing w:before="0" w:after="0" w:line="560" w:lineRule="exact"/>
        <w:ind w:firstLine="640" w:firstLineChars="200"/>
        <w:jc w:val="both"/>
        <w:rPr>
          <w:rFonts w:ascii="仿宋_GB2312" w:eastAsia="仿宋_GB2312"/>
          <w:sz w:val="32"/>
          <w:szCs w:val="32"/>
          <w:highlight w:val="none"/>
        </w:rPr>
      </w:pPr>
      <w:r>
        <w:rPr>
          <w:rFonts w:hint="eastAsia" w:ascii="仿宋_GB2312" w:eastAsia="仿宋_GB2312"/>
          <w:sz w:val="32"/>
          <w:szCs w:val="32"/>
          <w:highlight w:val="none"/>
        </w:rPr>
        <w:t>1.服务范围：</w:t>
      </w:r>
    </w:p>
    <w:p w14:paraId="6F6BAFEB">
      <w:pPr>
        <w:pStyle w:val="42"/>
        <w:spacing w:before="0" w:after="0" w:line="560" w:lineRule="exact"/>
        <w:ind w:firstLine="640" w:firstLineChars="200"/>
        <w:jc w:val="both"/>
        <w:rPr>
          <w:rFonts w:ascii="仿宋_GB2312" w:eastAsia="仿宋_GB2312"/>
          <w:sz w:val="32"/>
          <w:szCs w:val="32"/>
          <w:highlight w:val="none"/>
        </w:rPr>
      </w:pPr>
      <w:r>
        <w:rPr>
          <w:rFonts w:hint="eastAsia" w:ascii="仿宋_GB2312" w:eastAsia="仿宋_GB2312"/>
          <w:sz w:val="32"/>
          <w:szCs w:val="32"/>
          <w:highlight w:val="none"/>
        </w:rPr>
        <w:t>（1）甲方提供直播场地及直播所需项目资料，乙方依据甲方要求为甲方地产项目“江东·梧桐里”提供</w:t>
      </w:r>
      <w:r>
        <w:rPr>
          <w:rFonts w:hint="eastAsia" w:ascii="仿宋_GB2312" w:eastAsia="仿宋_GB2312"/>
          <w:sz w:val="32"/>
          <w:szCs w:val="32"/>
          <w:highlight w:val="none"/>
          <w:lang w:val="en-US" w:eastAsia="zh-CN"/>
        </w:rPr>
        <w:t>探盘视频与直播等</w:t>
      </w:r>
      <w:r>
        <w:rPr>
          <w:rFonts w:hint="eastAsia" w:ascii="仿宋_GB2312" w:eastAsia="仿宋_GB2312"/>
          <w:sz w:val="32"/>
          <w:szCs w:val="32"/>
          <w:highlight w:val="none"/>
        </w:rPr>
        <w:t>服务。</w:t>
      </w:r>
    </w:p>
    <w:p w14:paraId="1148CC9A">
      <w:pPr>
        <w:pStyle w:val="42"/>
        <w:spacing w:before="0" w:after="0" w:line="560" w:lineRule="exact"/>
        <w:ind w:firstLine="640" w:firstLineChars="200"/>
        <w:jc w:val="both"/>
        <w:rPr>
          <w:rFonts w:ascii="仿宋_GB2312" w:eastAsia="仿宋_GB2312"/>
          <w:sz w:val="32"/>
          <w:szCs w:val="32"/>
          <w:highlight w:val="none"/>
        </w:rPr>
      </w:pPr>
      <w:r>
        <w:rPr>
          <w:rFonts w:hint="eastAsia" w:ascii="仿宋_GB2312" w:eastAsia="仿宋_GB2312"/>
          <w:sz w:val="32"/>
          <w:szCs w:val="32"/>
          <w:highlight w:val="none"/>
        </w:rPr>
        <w:t>（2）合作期限内，乙方应完成以下服务：</w:t>
      </w:r>
    </w:p>
    <w:tbl>
      <w:tblPr>
        <w:tblStyle w:val="17"/>
        <w:tblW w:w="10130" w:type="dxa"/>
        <w:jc w:val="center"/>
        <w:tblLayout w:type="autofit"/>
        <w:tblCellMar>
          <w:top w:w="0" w:type="dxa"/>
          <w:left w:w="108" w:type="dxa"/>
          <w:bottom w:w="0" w:type="dxa"/>
          <w:right w:w="108" w:type="dxa"/>
        </w:tblCellMar>
      </w:tblPr>
      <w:tblGrid>
        <w:gridCol w:w="960"/>
        <w:gridCol w:w="960"/>
        <w:gridCol w:w="2690"/>
        <w:gridCol w:w="960"/>
        <w:gridCol w:w="960"/>
        <w:gridCol w:w="618"/>
        <w:gridCol w:w="2616"/>
        <w:gridCol w:w="819"/>
      </w:tblGrid>
      <w:tr w14:paraId="21B7442A">
        <w:tblPrEx>
          <w:tblCellMar>
            <w:top w:w="0" w:type="dxa"/>
            <w:left w:w="108" w:type="dxa"/>
            <w:bottom w:w="0" w:type="dxa"/>
            <w:right w:w="108" w:type="dxa"/>
          </w:tblCellMar>
        </w:tblPrEx>
        <w:trPr>
          <w:trHeight w:val="520"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14:paraId="4D6D708B">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color w:val="000000"/>
                <w:sz w:val="20"/>
                <w:szCs w:val="20"/>
                <w:highlight w:val="none"/>
              </w:rPr>
            </w:pPr>
            <w:r>
              <w:rPr>
                <w:rFonts w:hint="eastAsia" w:ascii="仿宋_GB2312" w:hAnsi="宋体" w:eastAsia="仿宋_GB2312" w:cs="仿宋_GB2312"/>
                <w:b/>
                <w:bCs/>
                <w:color w:val="000000"/>
                <w:kern w:val="0"/>
                <w:sz w:val="20"/>
                <w:szCs w:val="20"/>
                <w:highlight w:val="none"/>
                <w:lang w:bidi="ar"/>
              </w:rPr>
              <w:t>序号</w:t>
            </w:r>
          </w:p>
        </w:tc>
        <w:tc>
          <w:tcPr>
            <w:tcW w:w="960" w:type="dxa"/>
            <w:tcBorders>
              <w:top w:val="single" w:color="000000" w:sz="4" w:space="0"/>
              <w:left w:val="single" w:color="000000" w:sz="4" w:space="0"/>
              <w:bottom w:val="single" w:color="000000" w:sz="4" w:space="0"/>
              <w:right w:val="single" w:color="000000" w:sz="4" w:space="0"/>
            </w:tcBorders>
            <w:vAlign w:val="center"/>
          </w:tcPr>
          <w:p w14:paraId="7A835A70">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b/>
                <w:bCs/>
                <w:color w:val="000000"/>
                <w:sz w:val="20"/>
                <w:szCs w:val="20"/>
                <w:highlight w:val="none"/>
              </w:rPr>
            </w:pPr>
            <w:r>
              <w:rPr>
                <w:rFonts w:hint="eastAsia" w:ascii="仿宋_GB2312" w:hAnsi="宋体" w:eastAsia="仿宋_GB2312" w:cs="仿宋_GB2312"/>
                <w:b/>
                <w:bCs/>
                <w:color w:val="000000"/>
                <w:kern w:val="0"/>
                <w:sz w:val="20"/>
                <w:szCs w:val="20"/>
                <w:highlight w:val="none"/>
                <w:lang w:bidi="ar"/>
              </w:rPr>
              <w:t>服务项</w:t>
            </w:r>
          </w:p>
        </w:tc>
        <w:tc>
          <w:tcPr>
            <w:tcW w:w="2690" w:type="dxa"/>
            <w:tcBorders>
              <w:top w:val="single" w:color="000000" w:sz="4" w:space="0"/>
              <w:left w:val="single" w:color="000000" w:sz="4" w:space="0"/>
              <w:bottom w:val="single" w:color="000000" w:sz="4" w:space="0"/>
              <w:right w:val="single" w:color="000000" w:sz="4" w:space="0"/>
            </w:tcBorders>
            <w:vAlign w:val="center"/>
          </w:tcPr>
          <w:p w14:paraId="1C3161A4">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color w:val="000000"/>
                <w:sz w:val="20"/>
                <w:szCs w:val="20"/>
                <w:highlight w:val="none"/>
              </w:rPr>
            </w:pPr>
            <w:r>
              <w:rPr>
                <w:rFonts w:hint="eastAsia" w:ascii="仿宋_GB2312" w:hAnsi="宋体" w:eastAsia="仿宋_GB2312" w:cs="仿宋_GB2312"/>
                <w:b/>
                <w:bCs/>
                <w:color w:val="000000"/>
                <w:kern w:val="0"/>
                <w:sz w:val="20"/>
                <w:szCs w:val="20"/>
                <w:highlight w:val="none"/>
                <w:lang w:bidi="ar"/>
              </w:rPr>
              <w:t>服务要求</w:t>
            </w:r>
          </w:p>
        </w:tc>
        <w:tc>
          <w:tcPr>
            <w:tcW w:w="960" w:type="dxa"/>
            <w:tcBorders>
              <w:top w:val="single" w:color="000000" w:sz="4" w:space="0"/>
              <w:left w:val="single" w:color="000000" w:sz="4" w:space="0"/>
              <w:bottom w:val="single" w:color="000000" w:sz="4" w:space="0"/>
              <w:right w:val="single" w:color="000000" w:sz="4" w:space="0"/>
            </w:tcBorders>
            <w:vAlign w:val="center"/>
          </w:tcPr>
          <w:p w14:paraId="2D7B9A3C">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color w:val="000000"/>
                <w:sz w:val="20"/>
                <w:szCs w:val="20"/>
                <w:highlight w:val="none"/>
              </w:rPr>
            </w:pPr>
            <w:r>
              <w:rPr>
                <w:rFonts w:hint="eastAsia" w:ascii="仿宋_GB2312" w:hAnsi="宋体" w:eastAsia="仿宋_GB2312" w:cs="仿宋_GB2312"/>
                <w:b/>
                <w:bCs/>
                <w:color w:val="000000"/>
                <w:kern w:val="0"/>
                <w:sz w:val="20"/>
                <w:szCs w:val="20"/>
                <w:highlight w:val="none"/>
                <w:lang w:bidi="ar"/>
              </w:rPr>
              <w:t>总量</w:t>
            </w:r>
          </w:p>
        </w:tc>
        <w:tc>
          <w:tcPr>
            <w:tcW w:w="960" w:type="dxa"/>
            <w:tcBorders>
              <w:top w:val="single" w:color="000000" w:sz="4" w:space="0"/>
              <w:left w:val="single" w:color="000000" w:sz="4" w:space="0"/>
              <w:bottom w:val="single" w:color="000000" w:sz="4" w:space="0"/>
              <w:right w:val="single" w:color="000000" w:sz="4" w:space="0"/>
            </w:tcBorders>
            <w:vAlign w:val="center"/>
          </w:tcPr>
          <w:p w14:paraId="79D8B879">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color w:val="000000"/>
                <w:sz w:val="20"/>
                <w:szCs w:val="20"/>
                <w:highlight w:val="none"/>
              </w:rPr>
            </w:pPr>
            <w:r>
              <w:rPr>
                <w:rFonts w:hint="eastAsia" w:ascii="仿宋_GB2312" w:hAnsi="宋体" w:eastAsia="仿宋_GB2312" w:cs="仿宋_GB2312"/>
                <w:b/>
                <w:bCs/>
                <w:color w:val="000000"/>
                <w:kern w:val="0"/>
                <w:sz w:val="20"/>
                <w:szCs w:val="20"/>
                <w:highlight w:val="none"/>
                <w:lang w:bidi="ar"/>
              </w:rPr>
              <w:t>月度量</w:t>
            </w:r>
          </w:p>
        </w:tc>
        <w:tc>
          <w:tcPr>
            <w:tcW w:w="1370" w:type="dxa"/>
            <w:tcBorders>
              <w:top w:val="single" w:color="000000" w:sz="4" w:space="0"/>
              <w:left w:val="single" w:color="000000" w:sz="4" w:space="0"/>
              <w:bottom w:val="single" w:color="000000" w:sz="4" w:space="0"/>
              <w:right w:val="single" w:color="000000" w:sz="4" w:space="0"/>
            </w:tcBorders>
            <w:vAlign w:val="center"/>
          </w:tcPr>
          <w:p w14:paraId="0A2A0182">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color w:val="000000"/>
                <w:sz w:val="20"/>
                <w:szCs w:val="20"/>
                <w:highlight w:val="none"/>
              </w:rPr>
            </w:pPr>
            <w:r>
              <w:rPr>
                <w:rFonts w:hint="eastAsia" w:ascii="仿宋_GB2312" w:hAnsi="宋体" w:eastAsia="仿宋_GB2312" w:cs="仿宋_GB2312"/>
                <w:b/>
                <w:bCs/>
                <w:color w:val="000000"/>
                <w:kern w:val="0"/>
                <w:sz w:val="20"/>
                <w:szCs w:val="20"/>
                <w:highlight w:val="none"/>
                <w:lang w:bidi="ar"/>
              </w:rPr>
              <w:t>含税单价</w:t>
            </w:r>
            <w:r>
              <w:rPr>
                <w:rFonts w:hint="eastAsia" w:ascii="仿宋_GB2312" w:hAnsi="宋体" w:eastAsia="仿宋_GB2312" w:cs="仿宋_GB2312"/>
                <w:b/>
                <w:bCs/>
                <w:color w:val="000000"/>
                <w:kern w:val="0"/>
                <w:sz w:val="20"/>
                <w:szCs w:val="20"/>
                <w:highlight w:val="none"/>
                <w:lang w:bidi="ar"/>
              </w:rPr>
              <w:br w:type="textWrapping"/>
            </w:r>
            <w:r>
              <w:rPr>
                <w:rFonts w:hint="eastAsia" w:ascii="仿宋_GB2312" w:hAnsi="宋体" w:eastAsia="仿宋_GB2312" w:cs="仿宋_GB2312"/>
                <w:b/>
                <w:bCs/>
                <w:color w:val="000000"/>
                <w:kern w:val="0"/>
                <w:sz w:val="20"/>
                <w:szCs w:val="20"/>
                <w:highlight w:val="none"/>
                <w:lang w:bidi="ar"/>
              </w:rPr>
              <w:t>（元/</w:t>
            </w:r>
            <w:r>
              <w:rPr>
                <w:rFonts w:hint="eastAsia" w:ascii="仿宋_GB2312" w:hAnsi="宋体" w:eastAsia="仿宋_GB2312" w:cs="仿宋_GB2312"/>
                <w:b/>
                <w:bCs/>
                <w:color w:val="000000"/>
                <w:kern w:val="0"/>
                <w:sz w:val="20"/>
                <w:szCs w:val="20"/>
                <w:highlight w:val="none"/>
                <w:lang w:val="en-US" w:eastAsia="zh-CN" w:bidi="ar"/>
              </w:rPr>
              <w:t>月度量</w:t>
            </w:r>
            <w:r>
              <w:rPr>
                <w:rFonts w:hint="eastAsia" w:ascii="仿宋_GB2312" w:hAnsi="宋体" w:eastAsia="仿宋_GB2312" w:cs="仿宋_GB2312"/>
                <w:b/>
                <w:bCs/>
                <w:color w:val="000000"/>
                <w:kern w:val="0"/>
                <w:sz w:val="20"/>
                <w:szCs w:val="20"/>
                <w:highlight w:val="none"/>
                <w:lang w:bidi="ar"/>
              </w:rPr>
              <w:t>）</w:t>
            </w:r>
          </w:p>
        </w:tc>
        <w:tc>
          <w:tcPr>
            <w:tcW w:w="1100" w:type="dxa"/>
            <w:tcBorders>
              <w:top w:val="single" w:color="000000" w:sz="4" w:space="0"/>
              <w:left w:val="single" w:color="000000" w:sz="4" w:space="0"/>
              <w:bottom w:val="single" w:color="000000" w:sz="4" w:space="0"/>
              <w:right w:val="single" w:color="000000" w:sz="4" w:space="0"/>
            </w:tcBorders>
            <w:vAlign w:val="center"/>
          </w:tcPr>
          <w:p w14:paraId="08887BF9">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color w:val="000000"/>
                <w:sz w:val="20"/>
                <w:szCs w:val="20"/>
                <w:highlight w:val="none"/>
              </w:rPr>
            </w:pPr>
            <w:r>
              <w:rPr>
                <w:rFonts w:hint="eastAsia" w:ascii="仿宋_GB2312" w:hAnsi="宋体" w:eastAsia="仿宋_GB2312" w:cs="仿宋_GB2312"/>
                <w:b/>
                <w:bCs/>
                <w:color w:val="000000"/>
                <w:kern w:val="0"/>
                <w:sz w:val="20"/>
                <w:szCs w:val="20"/>
                <w:highlight w:val="none"/>
                <w:lang w:bidi="ar"/>
              </w:rPr>
              <w:t>服务期限</w:t>
            </w:r>
          </w:p>
        </w:tc>
        <w:tc>
          <w:tcPr>
            <w:tcW w:w="1130" w:type="dxa"/>
            <w:tcBorders>
              <w:top w:val="single" w:color="000000" w:sz="4" w:space="0"/>
              <w:left w:val="single" w:color="000000" w:sz="4" w:space="0"/>
              <w:bottom w:val="single" w:color="000000" w:sz="4" w:space="0"/>
              <w:right w:val="single" w:color="000000" w:sz="4" w:space="0"/>
            </w:tcBorders>
            <w:vAlign w:val="center"/>
          </w:tcPr>
          <w:p w14:paraId="7708A538">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color w:val="000000"/>
                <w:sz w:val="20"/>
                <w:szCs w:val="20"/>
                <w:highlight w:val="none"/>
              </w:rPr>
            </w:pPr>
            <w:r>
              <w:rPr>
                <w:rFonts w:hint="eastAsia" w:ascii="仿宋_GB2312" w:hAnsi="宋体" w:eastAsia="仿宋_GB2312" w:cs="仿宋_GB2312"/>
                <w:b/>
                <w:bCs/>
                <w:color w:val="000000"/>
                <w:kern w:val="0"/>
                <w:sz w:val="20"/>
                <w:szCs w:val="20"/>
                <w:highlight w:val="none"/>
                <w:lang w:bidi="ar"/>
              </w:rPr>
              <w:t>含税总价（元）</w:t>
            </w:r>
          </w:p>
        </w:tc>
      </w:tr>
      <w:tr w14:paraId="1A9DD18A">
        <w:tblPrEx>
          <w:tblCellMar>
            <w:top w:w="0" w:type="dxa"/>
            <w:left w:w="108" w:type="dxa"/>
            <w:bottom w:w="0" w:type="dxa"/>
            <w:right w:w="108" w:type="dxa"/>
          </w:tblCellMar>
        </w:tblPrEx>
        <w:trPr>
          <w:trHeight w:val="2100"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14:paraId="0EBECB9D">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sz w:val="20"/>
                <w:szCs w:val="20"/>
                <w:highlight w:val="none"/>
              </w:rPr>
            </w:pPr>
            <w:r>
              <w:rPr>
                <w:rFonts w:hint="eastAsia" w:ascii="仿宋_GB2312" w:hAnsi="宋体" w:eastAsia="仿宋_GB2312" w:cs="仿宋_GB2312"/>
                <w:color w:val="000000"/>
                <w:kern w:val="0"/>
                <w:sz w:val="20"/>
                <w:szCs w:val="20"/>
                <w:highlight w:val="none"/>
                <w:lang w:bidi="ar"/>
              </w:rPr>
              <w:t>1</w:t>
            </w:r>
          </w:p>
        </w:tc>
        <w:tc>
          <w:tcPr>
            <w:tcW w:w="960" w:type="dxa"/>
            <w:tcBorders>
              <w:top w:val="single" w:color="000000" w:sz="4" w:space="0"/>
              <w:left w:val="single" w:color="000000" w:sz="4" w:space="0"/>
              <w:bottom w:val="single" w:color="000000" w:sz="4" w:space="0"/>
              <w:right w:val="single" w:color="000000" w:sz="4" w:space="0"/>
            </w:tcBorders>
            <w:vAlign w:val="center"/>
          </w:tcPr>
          <w:p w14:paraId="4895FD08">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000000"/>
                <w:sz w:val="20"/>
                <w:szCs w:val="20"/>
                <w:highlight w:val="none"/>
              </w:rPr>
            </w:pPr>
            <w:r>
              <w:rPr>
                <w:rFonts w:hint="eastAsia" w:ascii="仿宋_GB2312" w:hAnsi="宋体" w:eastAsia="仿宋_GB2312" w:cs="仿宋_GB2312"/>
                <w:color w:val="000000"/>
                <w:kern w:val="0"/>
                <w:sz w:val="20"/>
                <w:szCs w:val="20"/>
                <w:highlight w:val="none"/>
                <w:lang w:bidi="ar"/>
              </w:rPr>
              <w:t>直播服务</w:t>
            </w:r>
          </w:p>
        </w:tc>
        <w:tc>
          <w:tcPr>
            <w:tcW w:w="2690" w:type="dxa"/>
            <w:tcBorders>
              <w:top w:val="single" w:color="000000" w:sz="4" w:space="0"/>
              <w:left w:val="single" w:color="000000" w:sz="4" w:space="0"/>
              <w:bottom w:val="single" w:color="000000" w:sz="4" w:space="0"/>
              <w:right w:val="single" w:color="000000" w:sz="4" w:space="0"/>
            </w:tcBorders>
            <w:vAlign w:val="center"/>
          </w:tcPr>
          <w:p w14:paraId="1EEC1CE3">
            <w:pPr>
              <w:keepNext w:val="0"/>
              <w:keepLines w:val="0"/>
              <w:widowControl/>
              <w:numPr>
                <w:ilvl w:val="-1"/>
                <w:numId w:val="0"/>
              </w:numPr>
              <w:suppressLineNumbers w:val="0"/>
              <w:spacing w:before="0" w:beforeAutospacing="0" w:after="0" w:afterAutospacing="0"/>
              <w:ind w:left="0" w:right="0"/>
              <w:jc w:val="left"/>
              <w:textAlignment w:val="center"/>
              <w:rPr>
                <w:rFonts w:hint="default" w:ascii="仿宋_GB2312" w:hAnsi="宋体" w:eastAsia="仿宋_GB2312" w:cs="仿宋_GB2312"/>
                <w:color w:val="000000"/>
                <w:kern w:val="0"/>
                <w:sz w:val="20"/>
                <w:szCs w:val="20"/>
                <w:highlight w:val="none"/>
                <w:lang w:val="en-US" w:eastAsia="zh-CN" w:bidi="ar"/>
              </w:rPr>
            </w:pPr>
            <w:r>
              <w:rPr>
                <w:rFonts w:hint="eastAsia" w:ascii="仿宋_GB2312" w:hAnsi="宋体" w:eastAsia="仿宋_GB2312" w:cs="仿宋_GB2312"/>
                <w:color w:val="000000"/>
                <w:kern w:val="0"/>
                <w:sz w:val="20"/>
                <w:szCs w:val="20"/>
                <w:highlight w:val="none"/>
                <w:lang w:val="en-US" w:eastAsia="zh-CN" w:bidi="ar"/>
              </w:rPr>
              <w:t>1.</w:t>
            </w:r>
            <w:r>
              <w:rPr>
                <w:rFonts w:hint="eastAsia" w:ascii="仿宋_GB2312" w:hAnsi="宋体" w:eastAsia="仿宋_GB2312" w:cs="仿宋_GB2312"/>
                <w:color w:val="000000"/>
                <w:kern w:val="0"/>
                <w:sz w:val="20"/>
                <w:szCs w:val="20"/>
                <w:highlight w:val="none"/>
                <w:lang w:bidi="ar"/>
              </w:rPr>
              <w:t>直播场次：</w:t>
            </w:r>
            <w:r>
              <w:rPr>
                <w:rFonts w:hint="eastAsia" w:ascii="仿宋_GB2312" w:hAnsi="宋体" w:eastAsia="仿宋_GB2312" w:cs="仿宋_GB2312"/>
                <w:color w:val="000000"/>
                <w:kern w:val="0"/>
                <w:sz w:val="20"/>
                <w:szCs w:val="20"/>
                <w:highlight w:val="none"/>
                <w:lang w:val="en-US" w:eastAsia="zh-CN" w:bidi="ar"/>
              </w:rPr>
              <w:t>乙方</w:t>
            </w:r>
            <w:r>
              <w:rPr>
                <w:rFonts w:hint="eastAsia" w:ascii="仿宋_GB2312" w:hAnsi="宋体" w:eastAsia="仿宋_GB2312" w:cs="仿宋_GB2312"/>
                <w:color w:val="000000"/>
                <w:kern w:val="0"/>
                <w:sz w:val="20"/>
                <w:szCs w:val="20"/>
                <w:highlight w:val="none"/>
                <w:lang w:bidi="ar"/>
              </w:rPr>
              <w:t>每月完成80场有效直播（2个月合计160场）。</w:t>
            </w:r>
            <w:r>
              <w:rPr>
                <w:rFonts w:hint="eastAsia" w:ascii="仿宋_GB2312" w:hAnsi="宋体" w:eastAsia="仿宋_GB2312" w:cs="仿宋_GB2312"/>
                <w:color w:val="000000"/>
                <w:kern w:val="0"/>
                <w:sz w:val="20"/>
                <w:szCs w:val="20"/>
                <w:highlight w:val="none"/>
                <w:lang w:bidi="ar"/>
              </w:rPr>
              <w:br w:type="textWrapping"/>
            </w:r>
            <w:r>
              <w:rPr>
                <w:rFonts w:hint="eastAsia" w:ascii="仿宋_GB2312" w:hAnsi="宋体" w:eastAsia="仿宋_GB2312" w:cs="仿宋_GB2312"/>
                <w:color w:val="000000"/>
                <w:kern w:val="0"/>
                <w:sz w:val="20"/>
                <w:szCs w:val="20"/>
                <w:highlight w:val="none"/>
                <w:lang w:bidi="ar"/>
              </w:rPr>
              <w:t>2.直播平台：</w:t>
            </w:r>
            <w:r>
              <w:rPr>
                <w:rFonts w:hint="eastAsia" w:ascii="仿宋_GB2312" w:hAnsi="宋体" w:eastAsia="仿宋_GB2312" w:cs="仿宋_GB2312"/>
                <w:color w:val="000000"/>
                <w:kern w:val="0"/>
                <w:sz w:val="20"/>
                <w:szCs w:val="20"/>
                <w:highlight w:val="none"/>
                <w:lang w:val="en-US" w:eastAsia="zh-CN" w:bidi="ar"/>
              </w:rPr>
              <w:t>指定为</w:t>
            </w:r>
            <w:r>
              <w:rPr>
                <w:rFonts w:hint="eastAsia" w:ascii="仿宋_GB2312" w:hAnsi="宋体" w:eastAsia="仿宋_GB2312" w:cs="仿宋_GB2312"/>
                <w:color w:val="000000"/>
                <w:kern w:val="0"/>
                <w:sz w:val="20"/>
                <w:szCs w:val="20"/>
                <w:highlight w:val="none"/>
                <w:lang w:bidi="ar"/>
              </w:rPr>
              <w:t>抖音</w:t>
            </w:r>
            <w:r>
              <w:rPr>
                <w:rFonts w:hint="eastAsia" w:ascii="仿宋_GB2312" w:hAnsi="宋体" w:eastAsia="仿宋_GB2312" w:cs="仿宋_GB2312"/>
                <w:color w:val="000000"/>
                <w:kern w:val="0"/>
                <w:sz w:val="20"/>
                <w:szCs w:val="20"/>
                <w:highlight w:val="none"/>
                <w:lang w:val="en-US" w:eastAsia="zh-CN" w:bidi="ar"/>
              </w:rPr>
              <w:t>平台</w:t>
            </w:r>
            <w:r>
              <w:rPr>
                <w:rFonts w:hint="eastAsia" w:ascii="仿宋_GB2312" w:hAnsi="宋体" w:eastAsia="仿宋_GB2312" w:cs="仿宋_GB2312"/>
                <w:color w:val="000000"/>
                <w:kern w:val="0"/>
                <w:sz w:val="20"/>
                <w:szCs w:val="20"/>
                <w:highlight w:val="none"/>
                <w:lang w:bidi="ar"/>
              </w:rPr>
              <w:t>或</w:t>
            </w:r>
            <w:r>
              <w:rPr>
                <w:rFonts w:hint="eastAsia" w:ascii="仿宋_GB2312" w:hAnsi="宋体" w:eastAsia="仿宋_GB2312" w:cs="仿宋_GB2312"/>
                <w:color w:val="000000"/>
                <w:kern w:val="0"/>
                <w:sz w:val="20"/>
                <w:szCs w:val="20"/>
                <w:highlight w:val="none"/>
                <w:lang w:val="en-US" w:eastAsia="zh-CN" w:bidi="ar"/>
              </w:rPr>
              <w:t>微信视频号平台，以乙方官方账号或乙方经甲方确认的垂直领域达人账号进行直播</w:t>
            </w:r>
            <w:r>
              <w:rPr>
                <w:rFonts w:hint="eastAsia" w:ascii="仿宋_GB2312" w:hAnsi="宋体" w:eastAsia="仿宋_GB2312" w:cs="仿宋_GB2312"/>
                <w:color w:val="000000"/>
                <w:kern w:val="0"/>
                <w:sz w:val="20"/>
                <w:szCs w:val="20"/>
                <w:highlight w:val="none"/>
                <w:lang w:bidi="ar"/>
              </w:rPr>
              <w:t>。</w:t>
            </w:r>
            <w:r>
              <w:rPr>
                <w:rFonts w:hint="eastAsia" w:ascii="仿宋_GB2312" w:hAnsi="宋体" w:eastAsia="仿宋_GB2312" w:cs="仿宋_GB2312"/>
                <w:color w:val="000000"/>
                <w:kern w:val="0"/>
                <w:sz w:val="20"/>
                <w:szCs w:val="20"/>
                <w:highlight w:val="none"/>
                <w:lang w:bidi="ar"/>
              </w:rPr>
              <w:br w:type="textWrapping"/>
            </w:r>
            <w:r>
              <w:rPr>
                <w:rFonts w:hint="eastAsia" w:ascii="仿宋_GB2312" w:hAnsi="宋体" w:eastAsia="仿宋_GB2312" w:cs="仿宋_GB2312"/>
                <w:color w:val="000000"/>
                <w:kern w:val="0"/>
                <w:sz w:val="20"/>
                <w:szCs w:val="20"/>
                <w:highlight w:val="none"/>
                <w:lang w:bidi="ar"/>
              </w:rPr>
              <w:t>3.单场直播时长：≥90分钟，少1分钟则该场不计入有效场次。</w:t>
            </w:r>
          </w:p>
        </w:tc>
        <w:tc>
          <w:tcPr>
            <w:tcW w:w="960" w:type="dxa"/>
            <w:tcBorders>
              <w:top w:val="single" w:color="000000" w:sz="4" w:space="0"/>
              <w:left w:val="single" w:color="000000" w:sz="4" w:space="0"/>
              <w:bottom w:val="single" w:color="000000" w:sz="4" w:space="0"/>
              <w:right w:val="single" w:color="000000" w:sz="4" w:space="0"/>
            </w:tcBorders>
            <w:vAlign w:val="center"/>
          </w:tcPr>
          <w:p w14:paraId="03759C98">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000000"/>
                <w:sz w:val="20"/>
                <w:szCs w:val="20"/>
                <w:highlight w:val="none"/>
              </w:rPr>
            </w:pPr>
            <w:r>
              <w:rPr>
                <w:rFonts w:hint="eastAsia" w:ascii="仿宋_GB2312" w:hAnsi="宋体" w:eastAsia="仿宋_GB2312" w:cs="仿宋_GB2312"/>
                <w:color w:val="000000"/>
                <w:kern w:val="0"/>
                <w:sz w:val="20"/>
                <w:szCs w:val="20"/>
                <w:highlight w:val="none"/>
                <w:lang w:bidi="ar"/>
              </w:rPr>
              <w:t>160场</w:t>
            </w:r>
          </w:p>
        </w:tc>
        <w:tc>
          <w:tcPr>
            <w:tcW w:w="960" w:type="dxa"/>
            <w:tcBorders>
              <w:top w:val="single" w:color="000000" w:sz="4" w:space="0"/>
              <w:left w:val="single" w:color="000000" w:sz="4" w:space="0"/>
              <w:bottom w:val="single" w:color="000000" w:sz="4" w:space="0"/>
              <w:right w:val="single" w:color="000000" w:sz="4" w:space="0"/>
            </w:tcBorders>
            <w:vAlign w:val="center"/>
          </w:tcPr>
          <w:p w14:paraId="52052CB0">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000000"/>
                <w:sz w:val="20"/>
                <w:szCs w:val="20"/>
                <w:highlight w:val="none"/>
              </w:rPr>
            </w:pPr>
            <w:r>
              <w:rPr>
                <w:rFonts w:hint="eastAsia" w:ascii="仿宋_GB2312" w:hAnsi="宋体" w:eastAsia="仿宋_GB2312" w:cs="仿宋_GB2312"/>
                <w:color w:val="000000"/>
                <w:kern w:val="0"/>
                <w:sz w:val="20"/>
                <w:szCs w:val="20"/>
                <w:highlight w:val="none"/>
                <w:lang w:bidi="ar"/>
              </w:rPr>
              <w:t>80场/月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9041FE">
            <w:pPr>
              <w:keepNext w:val="0"/>
              <w:keepLines w:val="0"/>
              <w:suppressLineNumbers w:val="0"/>
              <w:spacing w:before="0" w:beforeAutospacing="0" w:after="0" w:afterAutospacing="0"/>
              <w:ind w:left="0" w:right="0"/>
              <w:rPr>
                <w:rFonts w:hint="default" w:ascii="仿宋_GB2312" w:hAnsi="宋体" w:eastAsia="仿宋_GB2312" w:cs="仿宋_GB2312"/>
                <w:color w:val="000000"/>
                <w:sz w:val="20"/>
                <w:szCs w:val="20"/>
                <w:highlight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58406FE2">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sz w:val="20"/>
                <w:szCs w:val="20"/>
                <w:highlight w:val="none"/>
              </w:rPr>
            </w:pPr>
            <w:r>
              <w:rPr>
                <w:rFonts w:hint="eastAsia" w:ascii="仿宋_GB2312" w:hAnsi="宋体" w:eastAsia="仿宋_GB2312" w:cs="仿宋_GB2312"/>
                <w:color w:val="000000"/>
                <w:kern w:val="0"/>
                <w:sz w:val="20"/>
                <w:szCs w:val="20"/>
                <w:highlight w:val="none"/>
                <w:lang w:val="en-US" w:eastAsia="zh-CN" w:bidi="ar"/>
              </w:rPr>
              <w:t>合同签订生效之日起</w:t>
            </w:r>
            <w:r>
              <w:rPr>
                <w:rFonts w:hint="eastAsia" w:ascii="仿宋_GB2312" w:hAnsi="宋体" w:eastAsia="仿宋_GB2312" w:cs="仿宋_GB2312"/>
                <w:color w:val="000000"/>
                <w:kern w:val="0"/>
                <w:sz w:val="20"/>
                <w:szCs w:val="20"/>
                <w:highlight w:val="none"/>
                <w:lang w:bidi="ar"/>
              </w:rPr>
              <w:t>2个月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111D4C">
            <w:pPr>
              <w:keepNext w:val="0"/>
              <w:keepLines w:val="0"/>
              <w:suppressLineNumbers w:val="0"/>
              <w:spacing w:before="0" w:beforeAutospacing="0" w:after="0" w:afterAutospacing="0"/>
              <w:ind w:left="0" w:right="0"/>
              <w:rPr>
                <w:rFonts w:hint="default" w:ascii="仿宋_GB2312" w:hAnsi="宋体" w:eastAsia="仿宋_GB2312" w:cs="仿宋_GB2312"/>
                <w:color w:val="000000"/>
                <w:sz w:val="20"/>
                <w:szCs w:val="20"/>
                <w:highlight w:val="none"/>
              </w:rPr>
            </w:pPr>
          </w:p>
        </w:tc>
      </w:tr>
      <w:tr w14:paraId="182CE0C3">
        <w:tblPrEx>
          <w:tblCellMar>
            <w:top w:w="0" w:type="dxa"/>
            <w:left w:w="108" w:type="dxa"/>
            <w:bottom w:w="0" w:type="dxa"/>
            <w:right w:w="108" w:type="dxa"/>
          </w:tblCellMar>
        </w:tblPrEx>
        <w:trPr>
          <w:trHeight w:val="338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37C684F">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sz w:val="20"/>
                <w:szCs w:val="20"/>
                <w:highlight w:val="none"/>
              </w:rPr>
            </w:pPr>
            <w:r>
              <w:rPr>
                <w:rFonts w:hint="eastAsia" w:ascii="仿宋_GB2312" w:hAnsi="宋体" w:eastAsia="仿宋_GB2312" w:cs="仿宋_GB2312"/>
                <w:color w:val="000000"/>
                <w:kern w:val="0"/>
                <w:sz w:val="20"/>
                <w:szCs w:val="20"/>
                <w:highlight w:val="none"/>
                <w:lang w:bidi="ar"/>
              </w:rPr>
              <w:t>2</w:t>
            </w:r>
          </w:p>
        </w:tc>
        <w:tc>
          <w:tcPr>
            <w:tcW w:w="960" w:type="dxa"/>
            <w:tcBorders>
              <w:top w:val="single" w:color="000000" w:sz="4" w:space="0"/>
              <w:left w:val="single" w:color="000000" w:sz="4" w:space="0"/>
              <w:bottom w:val="single" w:color="000000" w:sz="4" w:space="0"/>
              <w:right w:val="single" w:color="000000" w:sz="4" w:space="0"/>
            </w:tcBorders>
            <w:vAlign w:val="center"/>
          </w:tcPr>
          <w:p w14:paraId="46BA7BFC">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sz w:val="20"/>
                <w:szCs w:val="20"/>
                <w:highlight w:val="none"/>
              </w:rPr>
            </w:pPr>
            <w:r>
              <w:rPr>
                <w:rFonts w:hint="eastAsia" w:ascii="仿宋_GB2312" w:hAnsi="宋体" w:eastAsia="仿宋_GB2312" w:cs="仿宋_GB2312"/>
                <w:color w:val="000000"/>
                <w:kern w:val="0"/>
                <w:sz w:val="20"/>
                <w:szCs w:val="20"/>
                <w:highlight w:val="none"/>
                <w:lang w:val="en-US" w:eastAsia="zh-CN" w:bidi="ar"/>
              </w:rPr>
              <w:t>小</w:t>
            </w:r>
            <w:bookmarkStart w:id="6" w:name="_GoBack"/>
            <w:bookmarkEnd w:id="6"/>
            <w:r>
              <w:rPr>
                <w:rFonts w:hint="eastAsia" w:ascii="仿宋_GB2312" w:hAnsi="宋体" w:eastAsia="仿宋_GB2312" w:cs="仿宋_GB2312"/>
                <w:color w:val="000000"/>
                <w:kern w:val="0"/>
                <w:sz w:val="20"/>
                <w:szCs w:val="20"/>
                <w:highlight w:val="none"/>
                <w:lang w:bidi="ar"/>
              </w:rPr>
              <w:t>视频服务</w:t>
            </w:r>
          </w:p>
        </w:tc>
        <w:tc>
          <w:tcPr>
            <w:tcW w:w="2690" w:type="dxa"/>
            <w:tcBorders>
              <w:top w:val="single" w:color="000000" w:sz="4" w:space="0"/>
              <w:left w:val="single" w:color="000000" w:sz="4" w:space="0"/>
              <w:bottom w:val="single" w:color="000000" w:sz="4" w:space="0"/>
              <w:right w:val="single" w:color="000000" w:sz="4" w:space="0"/>
            </w:tcBorders>
            <w:vAlign w:val="center"/>
          </w:tcPr>
          <w:p w14:paraId="7B3351DA">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000000"/>
                <w:sz w:val="20"/>
                <w:szCs w:val="20"/>
                <w:highlight w:val="none"/>
              </w:rPr>
            </w:pPr>
            <w:r>
              <w:rPr>
                <w:rFonts w:hint="eastAsia" w:ascii="仿宋_GB2312" w:hAnsi="宋体" w:eastAsia="仿宋_GB2312" w:cs="仿宋_GB2312"/>
                <w:color w:val="000000"/>
                <w:kern w:val="0"/>
                <w:sz w:val="20"/>
                <w:szCs w:val="20"/>
                <w:highlight w:val="none"/>
                <w:lang w:bidi="ar"/>
              </w:rPr>
              <w:t>1.</w:t>
            </w:r>
            <w:r>
              <w:rPr>
                <w:rFonts w:hint="eastAsia" w:ascii="仿宋_GB2312" w:hAnsi="宋体" w:eastAsia="仿宋_GB2312" w:cs="仿宋_GB2312"/>
                <w:color w:val="000000"/>
                <w:kern w:val="0"/>
                <w:sz w:val="20"/>
                <w:szCs w:val="20"/>
                <w:highlight w:val="none"/>
                <w:lang w:val="en-US" w:eastAsia="zh-CN" w:bidi="ar"/>
              </w:rPr>
              <w:t>乙方</w:t>
            </w:r>
            <w:r>
              <w:rPr>
                <w:rFonts w:hint="eastAsia" w:ascii="仿宋_GB2312" w:hAnsi="宋体" w:eastAsia="仿宋_GB2312" w:cs="仿宋_GB2312"/>
                <w:color w:val="000000"/>
                <w:kern w:val="0"/>
                <w:sz w:val="20"/>
                <w:szCs w:val="20"/>
                <w:highlight w:val="none"/>
                <w:lang w:bidi="ar"/>
              </w:rPr>
              <w:t>每月完成20个有效短视频的拍摄、剪辑及发布（2个月合计40个）。</w:t>
            </w:r>
            <w:r>
              <w:rPr>
                <w:rFonts w:hint="eastAsia" w:ascii="仿宋_GB2312" w:hAnsi="宋体" w:eastAsia="仿宋_GB2312" w:cs="仿宋_GB2312"/>
                <w:color w:val="000000"/>
                <w:kern w:val="0"/>
                <w:sz w:val="20"/>
                <w:szCs w:val="20"/>
                <w:highlight w:val="none"/>
                <w:lang w:bidi="ar"/>
              </w:rPr>
              <w:br w:type="textWrapping"/>
            </w:r>
            <w:r>
              <w:rPr>
                <w:rFonts w:hint="eastAsia" w:ascii="仿宋_GB2312" w:hAnsi="宋体" w:eastAsia="仿宋_GB2312" w:cs="仿宋_GB2312"/>
                <w:color w:val="000000"/>
                <w:kern w:val="0"/>
                <w:sz w:val="20"/>
                <w:szCs w:val="20"/>
                <w:highlight w:val="none"/>
                <w:lang w:bidi="ar"/>
              </w:rPr>
              <w:t>2.发布要求</w:t>
            </w:r>
            <w:r>
              <w:rPr>
                <w:rFonts w:hint="eastAsia" w:ascii="仿宋_GB2312" w:hAnsi="宋体" w:eastAsia="仿宋_GB2312" w:cs="仿宋_GB2312"/>
                <w:color w:val="000000"/>
                <w:kern w:val="0"/>
                <w:sz w:val="20"/>
                <w:szCs w:val="20"/>
                <w:highlight w:val="none"/>
                <w:lang w:bidi="ar"/>
              </w:rPr>
              <w:br w:type="textWrapping"/>
            </w:r>
            <w:r>
              <w:rPr>
                <w:rFonts w:hint="eastAsia" w:ascii="仿宋_GB2312" w:hAnsi="宋体" w:eastAsia="仿宋_GB2312" w:cs="仿宋_GB2312"/>
                <w:color w:val="000000"/>
                <w:kern w:val="0"/>
                <w:sz w:val="20"/>
                <w:szCs w:val="20"/>
                <w:highlight w:val="none"/>
                <w:lang w:bidi="ar"/>
              </w:rPr>
              <w:t>·发布账号：邀约的发布账号数量不少于20个，账号粉丝量不低于1000人</w:t>
            </w:r>
            <w:r>
              <w:rPr>
                <w:rFonts w:hint="eastAsia" w:ascii="仿宋_GB2312" w:hAnsi="宋体" w:eastAsia="仿宋_GB2312" w:cs="仿宋_GB2312"/>
                <w:color w:val="000000"/>
                <w:kern w:val="0"/>
                <w:sz w:val="20"/>
                <w:szCs w:val="20"/>
                <w:highlight w:val="none"/>
                <w:lang w:eastAsia="zh-CN" w:bidi="ar"/>
              </w:rPr>
              <w:t>。</w:t>
            </w:r>
            <w:r>
              <w:rPr>
                <w:rFonts w:hint="eastAsia" w:ascii="仿宋_GB2312" w:hAnsi="宋体" w:eastAsia="仿宋_GB2312" w:cs="仿宋_GB2312"/>
                <w:color w:val="000000"/>
                <w:kern w:val="0"/>
                <w:sz w:val="20"/>
                <w:szCs w:val="20"/>
                <w:highlight w:val="none"/>
                <w:lang w:bidi="ar"/>
              </w:rPr>
              <w:br w:type="textWrapping"/>
            </w:r>
            <w:r>
              <w:rPr>
                <w:rFonts w:hint="eastAsia" w:ascii="仿宋_GB2312" w:hAnsi="宋体" w:eastAsia="仿宋_GB2312" w:cs="仿宋_GB2312"/>
                <w:color w:val="000000"/>
                <w:kern w:val="0"/>
                <w:sz w:val="20"/>
                <w:szCs w:val="20"/>
                <w:highlight w:val="none"/>
                <w:lang w:bidi="ar"/>
              </w:rPr>
              <w:t>·发布平台：</w:t>
            </w:r>
            <w:r>
              <w:rPr>
                <w:rFonts w:hint="eastAsia" w:ascii="仿宋_GB2312" w:hAnsi="宋体" w:eastAsia="仿宋_GB2312" w:cs="仿宋_GB2312"/>
                <w:color w:val="000000"/>
                <w:kern w:val="0"/>
                <w:sz w:val="20"/>
                <w:szCs w:val="20"/>
                <w:highlight w:val="none"/>
                <w:lang w:val="en-US" w:eastAsia="zh-CN" w:bidi="ar"/>
              </w:rPr>
              <w:t>指定为</w:t>
            </w:r>
            <w:r>
              <w:rPr>
                <w:rFonts w:hint="eastAsia" w:ascii="仿宋_GB2312" w:hAnsi="宋体" w:eastAsia="仿宋_GB2312" w:cs="仿宋_GB2312"/>
                <w:color w:val="000000"/>
                <w:kern w:val="0"/>
                <w:sz w:val="20"/>
                <w:szCs w:val="20"/>
                <w:highlight w:val="none"/>
                <w:lang w:bidi="ar"/>
              </w:rPr>
              <w:t>抖音</w:t>
            </w:r>
            <w:r>
              <w:rPr>
                <w:rFonts w:hint="eastAsia" w:ascii="仿宋_GB2312" w:hAnsi="宋体" w:eastAsia="仿宋_GB2312" w:cs="仿宋_GB2312"/>
                <w:color w:val="000000"/>
                <w:kern w:val="0"/>
                <w:sz w:val="20"/>
                <w:szCs w:val="20"/>
                <w:highlight w:val="none"/>
                <w:lang w:val="en-US" w:eastAsia="zh-CN" w:bidi="ar"/>
              </w:rPr>
              <w:t>平台</w:t>
            </w:r>
            <w:r>
              <w:rPr>
                <w:rFonts w:hint="eastAsia" w:ascii="仿宋_GB2312" w:hAnsi="宋体" w:eastAsia="仿宋_GB2312" w:cs="仿宋_GB2312"/>
                <w:color w:val="000000"/>
                <w:kern w:val="0"/>
                <w:sz w:val="20"/>
                <w:szCs w:val="20"/>
                <w:highlight w:val="none"/>
                <w:lang w:bidi="ar"/>
              </w:rPr>
              <w:t>或</w:t>
            </w:r>
            <w:r>
              <w:rPr>
                <w:rFonts w:hint="eastAsia" w:ascii="仿宋_GB2312" w:hAnsi="宋体" w:eastAsia="仿宋_GB2312" w:cs="仿宋_GB2312"/>
                <w:color w:val="000000"/>
                <w:kern w:val="0"/>
                <w:sz w:val="20"/>
                <w:szCs w:val="20"/>
                <w:highlight w:val="none"/>
                <w:lang w:val="en-US" w:eastAsia="zh-CN" w:bidi="ar"/>
              </w:rPr>
              <w:t>微信视频号平台</w:t>
            </w:r>
            <w:r>
              <w:rPr>
                <w:rFonts w:hint="eastAsia" w:ascii="仿宋_GB2312" w:hAnsi="宋体" w:eastAsia="仿宋_GB2312" w:cs="仿宋_GB2312"/>
                <w:color w:val="000000"/>
                <w:kern w:val="0"/>
                <w:sz w:val="20"/>
                <w:szCs w:val="20"/>
                <w:highlight w:val="none"/>
                <w:lang w:bidi="ar"/>
              </w:rPr>
              <w:t>（每个视频仅计1个平台）。</w:t>
            </w:r>
            <w:r>
              <w:rPr>
                <w:rFonts w:hint="eastAsia" w:ascii="仿宋_GB2312" w:hAnsi="宋体" w:eastAsia="仿宋_GB2312" w:cs="仿宋_GB2312"/>
                <w:color w:val="000000"/>
                <w:kern w:val="0"/>
                <w:sz w:val="20"/>
                <w:szCs w:val="20"/>
                <w:highlight w:val="none"/>
                <w:lang w:bidi="ar"/>
              </w:rPr>
              <w:br w:type="textWrapping"/>
            </w:r>
            <w:r>
              <w:rPr>
                <w:rFonts w:hint="eastAsia" w:ascii="仿宋_GB2312" w:hAnsi="宋体" w:eastAsia="仿宋_GB2312" w:cs="仿宋_GB2312"/>
                <w:color w:val="000000"/>
                <w:kern w:val="0"/>
                <w:sz w:val="20"/>
                <w:szCs w:val="20"/>
                <w:highlight w:val="none"/>
                <w:lang w:bidi="ar"/>
              </w:rPr>
              <w:t>·时长要求：单个视频 ≥60秒。</w:t>
            </w:r>
            <w:r>
              <w:rPr>
                <w:rFonts w:hint="eastAsia" w:ascii="仿宋_GB2312" w:hAnsi="宋体" w:eastAsia="仿宋_GB2312" w:cs="仿宋_GB2312"/>
                <w:color w:val="000000"/>
                <w:kern w:val="0"/>
                <w:sz w:val="20"/>
                <w:szCs w:val="20"/>
                <w:highlight w:val="none"/>
                <w:lang w:bidi="ar"/>
              </w:rPr>
              <w:br w:type="textWrapping"/>
            </w:r>
            <w:r>
              <w:rPr>
                <w:rFonts w:hint="eastAsia" w:ascii="仿宋_GB2312" w:hAnsi="宋体" w:eastAsia="仿宋_GB2312" w:cs="仿宋_GB2312"/>
                <w:color w:val="000000"/>
                <w:kern w:val="0"/>
                <w:sz w:val="20"/>
                <w:szCs w:val="20"/>
                <w:highlight w:val="none"/>
                <w:lang w:bidi="ar"/>
              </w:rPr>
              <w:t>·内容重复限制：同一视频素材重新发布不计入有效数量。</w:t>
            </w:r>
          </w:p>
        </w:tc>
        <w:tc>
          <w:tcPr>
            <w:tcW w:w="960" w:type="dxa"/>
            <w:tcBorders>
              <w:top w:val="single" w:color="000000" w:sz="4" w:space="0"/>
              <w:left w:val="single" w:color="000000" w:sz="4" w:space="0"/>
              <w:bottom w:val="single" w:color="000000" w:sz="4" w:space="0"/>
              <w:right w:val="single" w:color="000000" w:sz="4" w:space="0"/>
            </w:tcBorders>
            <w:vAlign w:val="center"/>
          </w:tcPr>
          <w:p w14:paraId="7AD81A31">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sz w:val="20"/>
                <w:szCs w:val="20"/>
                <w:highlight w:val="none"/>
              </w:rPr>
            </w:pPr>
            <w:r>
              <w:rPr>
                <w:rFonts w:hint="eastAsia" w:ascii="仿宋_GB2312" w:hAnsi="宋体" w:eastAsia="仿宋_GB2312" w:cs="仿宋_GB2312"/>
                <w:color w:val="000000"/>
                <w:kern w:val="0"/>
                <w:sz w:val="20"/>
                <w:szCs w:val="20"/>
                <w:highlight w:val="none"/>
                <w:lang w:bidi="ar"/>
              </w:rPr>
              <w:t>40个</w:t>
            </w:r>
          </w:p>
        </w:tc>
        <w:tc>
          <w:tcPr>
            <w:tcW w:w="960" w:type="dxa"/>
            <w:tcBorders>
              <w:top w:val="single" w:color="000000" w:sz="4" w:space="0"/>
              <w:left w:val="single" w:color="000000" w:sz="4" w:space="0"/>
              <w:bottom w:val="single" w:color="000000" w:sz="4" w:space="0"/>
              <w:right w:val="single" w:color="000000" w:sz="4" w:space="0"/>
            </w:tcBorders>
            <w:vAlign w:val="center"/>
          </w:tcPr>
          <w:p w14:paraId="4F71CFB2">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sz w:val="20"/>
                <w:szCs w:val="20"/>
                <w:highlight w:val="none"/>
              </w:rPr>
            </w:pPr>
            <w:r>
              <w:rPr>
                <w:rFonts w:hint="eastAsia" w:ascii="仿宋_GB2312" w:hAnsi="宋体" w:eastAsia="仿宋_GB2312" w:cs="仿宋_GB2312"/>
                <w:color w:val="000000"/>
                <w:kern w:val="0"/>
                <w:sz w:val="20"/>
                <w:szCs w:val="20"/>
                <w:highlight w:val="none"/>
                <w:lang w:bidi="ar"/>
              </w:rPr>
              <w:t>20个/月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39D048">
            <w:pPr>
              <w:keepNext w:val="0"/>
              <w:keepLines w:val="0"/>
              <w:suppressLineNumbers w:val="0"/>
              <w:spacing w:before="0" w:beforeAutospacing="0" w:after="0" w:afterAutospacing="0"/>
              <w:ind w:left="0" w:right="0"/>
              <w:rPr>
                <w:rFonts w:hint="default" w:ascii="仿宋_GB2312" w:hAnsi="宋体" w:eastAsia="仿宋_GB2312" w:cs="仿宋_GB2312"/>
                <w:color w:val="000000"/>
                <w:sz w:val="20"/>
                <w:szCs w:val="20"/>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0F83439">
            <w:pPr>
              <w:keepNext w:val="0"/>
              <w:keepLines w:val="0"/>
              <w:suppressLineNumbers w:val="0"/>
              <w:spacing w:before="0" w:beforeAutospacing="0" w:after="0" w:afterAutospacing="0"/>
              <w:ind w:left="0" w:right="0"/>
              <w:jc w:val="center"/>
              <w:rPr>
                <w:rFonts w:hint="default" w:ascii="仿宋_GB2312" w:hAnsi="宋体" w:eastAsia="仿宋_GB2312" w:cs="仿宋_GB2312"/>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F82EEC">
            <w:pPr>
              <w:keepNext w:val="0"/>
              <w:keepLines w:val="0"/>
              <w:suppressLineNumbers w:val="0"/>
              <w:spacing w:before="0" w:beforeAutospacing="0" w:after="0" w:afterAutospacing="0"/>
              <w:ind w:left="0" w:right="0"/>
              <w:rPr>
                <w:rFonts w:hint="default" w:ascii="仿宋_GB2312" w:hAnsi="宋体" w:eastAsia="仿宋_GB2312" w:cs="仿宋_GB2312"/>
                <w:color w:val="000000"/>
                <w:sz w:val="20"/>
                <w:szCs w:val="20"/>
                <w:highlight w:val="none"/>
              </w:rPr>
            </w:pPr>
          </w:p>
        </w:tc>
      </w:tr>
      <w:tr w14:paraId="1C434B11">
        <w:tblPrEx>
          <w:tblCellMar>
            <w:top w:w="0" w:type="dxa"/>
            <w:left w:w="108" w:type="dxa"/>
            <w:bottom w:w="0" w:type="dxa"/>
            <w:right w:w="108" w:type="dxa"/>
          </w:tblCellMar>
        </w:tblPrEx>
        <w:trPr>
          <w:trHeight w:val="312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CB76831">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sz w:val="20"/>
                <w:szCs w:val="20"/>
                <w:highlight w:val="none"/>
              </w:rPr>
            </w:pPr>
            <w:r>
              <w:rPr>
                <w:rFonts w:hint="eastAsia" w:ascii="仿宋_GB2312" w:hAnsi="宋体" w:eastAsia="仿宋_GB2312" w:cs="仿宋_GB2312"/>
                <w:color w:val="000000"/>
                <w:kern w:val="0"/>
                <w:sz w:val="20"/>
                <w:szCs w:val="20"/>
                <w:highlight w:val="none"/>
                <w:lang w:bidi="ar"/>
              </w:rPr>
              <w:t>3</w:t>
            </w:r>
          </w:p>
        </w:tc>
        <w:tc>
          <w:tcPr>
            <w:tcW w:w="960" w:type="dxa"/>
            <w:tcBorders>
              <w:top w:val="single" w:color="000000" w:sz="4" w:space="0"/>
              <w:left w:val="single" w:color="000000" w:sz="4" w:space="0"/>
              <w:bottom w:val="single" w:color="000000" w:sz="4" w:space="0"/>
              <w:right w:val="single" w:color="000000" w:sz="4" w:space="0"/>
            </w:tcBorders>
            <w:vAlign w:val="center"/>
          </w:tcPr>
          <w:p w14:paraId="7324E0FC">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000000"/>
                <w:sz w:val="20"/>
                <w:szCs w:val="20"/>
                <w:highlight w:val="none"/>
              </w:rPr>
            </w:pPr>
            <w:r>
              <w:rPr>
                <w:rFonts w:hint="eastAsia" w:ascii="仿宋_GB2312" w:hAnsi="宋体" w:eastAsia="仿宋_GB2312" w:cs="仿宋_GB2312"/>
                <w:color w:val="000000"/>
                <w:kern w:val="0"/>
                <w:sz w:val="20"/>
                <w:szCs w:val="20"/>
                <w:highlight w:val="none"/>
                <w:lang w:bidi="ar"/>
              </w:rPr>
              <w:t>新媒体达人启动活动</w:t>
            </w:r>
          </w:p>
        </w:tc>
        <w:tc>
          <w:tcPr>
            <w:tcW w:w="2690" w:type="dxa"/>
            <w:tcBorders>
              <w:top w:val="single" w:color="000000" w:sz="4" w:space="0"/>
              <w:left w:val="single" w:color="000000" w:sz="4" w:space="0"/>
              <w:bottom w:val="single" w:color="000000" w:sz="4" w:space="0"/>
              <w:right w:val="single" w:color="000000" w:sz="4" w:space="0"/>
            </w:tcBorders>
            <w:vAlign w:val="center"/>
          </w:tcPr>
          <w:p w14:paraId="68D824CC">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color w:val="000000"/>
                <w:sz w:val="20"/>
                <w:szCs w:val="20"/>
                <w:highlight w:val="none"/>
              </w:rPr>
            </w:pPr>
            <w:r>
              <w:rPr>
                <w:rFonts w:hint="eastAsia" w:ascii="仿宋_GB2312" w:hAnsi="宋体" w:eastAsia="仿宋_GB2312" w:cs="仿宋_GB2312"/>
                <w:color w:val="000000"/>
                <w:kern w:val="0"/>
                <w:sz w:val="20"/>
                <w:szCs w:val="20"/>
                <w:highlight w:val="none"/>
                <w:lang w:bidi="ar"/>
              </w:rPr>
              <w:t>1.</w:t>
            </w:r>
            <w:r>
              <w:rPr>
                <w:rFonts w:hint="eastAsia" w:ascii="仿宋_GB2312" w:hAnsi="宋体" w:eastAsia="仿宋_GB2312" w:cs="仿宋_GB2312"/>
                <w:color w:val="000000"/>
                <w:kern w:val="0"/>
                <w:sz w:val="20"/>
                <w:szCs w:val="20"/>
                <w:highlight w:val="none"/>
                <w:lang w:val="en-US" w:eastAsia="zh-CN" w:bidi="ar"/>
              </w:rPr>
              <w:t>乙方</w:t>
            </w:r>
            <w:r>
              <w:rPr>
                <w:rFonts w:hint="eastAsia" w:ascii="仿宋_GB2312" w:hAnsi="宋体" w:eastAsia="仿宋_GB2312" w:cs="仿宋_GB2312"/>
                <w:color w:val="000000"/>
                <w:kern w:val="0"/>
                <w:sz w:val="20"/>
                <w:szCs w:val="20"/>
                <w:highlight w:val="none"/>
                <w:lang w:bidi="ar"/>
              </w:rPr>
              <w:t>须完成一场线下“新媒体达人启动活动”。</w:t>
            </w:r>
            <w:r>
              <w:rPr>
                <w:rFonts w:hint="eastAsia" w:ascii="仿宋_GB2312" w:hAnsi="宋体" w:eastAsia="仿宋_GB2312" w:cs="仿宋_GB2312"/>
                <w:color w:val="000000"/>
                <w:kern w:val="0"/>
                <w:sz w:val="20"/>
                <w:szCs w:val="20"/>
                <w:highlight w:val="none"/>
                <w:lang w:bidi="ar"/>
              </w:rPr>
              <w:br w:type="textWrapping"/>
            </w:r>
            <w:r>
              <w:rPr>
                <w:rFonts w:hint="eastAsia" w:ascii="仿宋_GB2312" w:hAnsi="宋体" w:eastAsia="仿宋_GB2312" w:cs="仿宋_GB2312"/>
                <w:color w:val="000000"/>
                <w:kern w:val="0"/>
                <w:sz w:val="20"/>
                <w:szCs w:val="20"/>
                <w:highlight w:val="none"/>
                <w:lang w:bidi="ar"/>
              </w:rPr>
              <w:t>2.活动要求：</w:t>
            </w:r>
            <w:r>
              <w:rPr>
                <w:rFonts w:hint="eastAsia" w:ascii="仿宋_GB2312" w:hAnsi="宋体" w:eastAsia="仿宋_GB2312" w:cs="仿宋_GB2312"/>
                <w:color w:val="000000"/>
                <w:kern w:val="0"/>
                <w:sz w:val="20"/>
                <w:szCs w:val="20"/>
                <w:highlight w:val="none"/>
                <w:lang w:bidi="ar"/>
              </w:rPr>
              <w:br w:type="textWrapping"/>
            </w:r>
            <w:r>
              <w:rPr>
                <w:rFonts w:hint="eastAsia" w:ascii="仿宋_GB2312" w:hAnsi="宋体" w:eastAsia="仿宋_GB2312" w:cs="仿宋_GB2312"/>
                <w:color w:val="000000"/>
                <w:kern w:val="0"/>
                <w:sz w:val="20"/>
                <w:szCs w:val="20"/>
                <w:highlight w:val="none"/>
                <w:lang w:bidi="ar"/>
              </w:rPr>
              <w:t>·人数要求：实际到场且完成实名签到的达人 ≥50人。</w:t>
            </w:r>
            <w:r>
              <w:rPr>
                <w:rFonts w:hint="eastAsia" w:ascii="仿宋_GB2312" w:hAnsi="宋体" w:eastAsia="仿宋_GB2312" w:cs="仿宋_GB2312"/>
                <w:color w:val="000000"/>
                <w:kern w:val="0"/>
                <w:sz w:val="20"/>
                <w:szCs w:val="20"/>
                <w:highlight w:val="none"/>
                <w:lang w:bidi="ar"/>
              </w:rPr>
              <w:br w:type="textWrapping"/>
            </w:r>
            <w:r>
              <w:rPr>
                <w:rFonts w:hint="eastAsia" w:ascii="仿宋_GB2312" w:hAnsi="宋体" w:eastAsia="仿宋_GB2312" w:cs="仿宋_GB2312"/>
                <w:color w:val="000000"/>
                <w:kern w:val="0"/>
                <w:sz w:val="20"/>
                <w:szCs w:val="20"/>
                <w:highlight w:val="none"/>
                <w:lang w:bidi="ar"/>
              </w:rPr>
              <w:t>·事前确认：活动方案、拟邀约达人名单须提前5个工作日经</w:t>
            </w:r>
            <w:r>
              <w:rPr>
                <w:rFonts w:hint="eastAsia" w:ascii="仿宋_GB2312" w:hAnsi="宋体" w:eastAsia="仿宋_GB2312" w:cs="仿宋_GB2312"/>
                <w:color w:val="000000"/>
                <w:kern w:val="0"/>
                <w:sz w:val="20"/>
                <w:szCs w:val="20"/>
                <w:highlight w:val="none"/>
                <w:lang w:val="en-US" w:eastAsia="zh-CN" w:bidi="ar"/>
              </w:rPr>
              <w:t>甲方</w:t>
            </w:r>
            <w:r>
              <w:rPr>
                <w:rFonts w:hint="eastAsia" w:ascii="仿宋_GB2312" w:hAnsi="宋体" w:eastAsia="仿宋_GB2312" w:cs="仿宋_GB2312"/>
                <w:color w:val="000000"/>
                <w:kern w:val="0"/>
                <w:sz w:val="20"/>
                <w:szCs w:val="20"/>
                <w:highlight w:val="none"/>
                <w:lang w:bidi="ar"/>
              </w:rPr>
              <w:t>书面确认；</w:t>
            </w:r>
            <w:r>
              <w:rPr>
                <w:rFonts w:hint="eastAsia" w:ascii="仿宋_GB2312" w:hAnsi="宋体" w:eastAsia="仿宋_GB2312" w:cs="仿宋_GB2312"/>
                <w:color w:val="000000"/>
                <w:kern w:val="0"/>
                <w:sz w:val="20"/>
                <w:szCs w:val="20"/>
                <w:highlight w:val="none"/>
                <w:lang w:bidi="ar"/>
              </w:rPr>
              <w:br w:type="textWrapping"/>
            </w:r>
            <w:r>
              <w:rPr>
                <w:rFonts w:hint="eastAsia" w:ascii="仿宋_GB2312" w:hAnsi="宋体" w:eastAsia="仿宋_GB2312" w:cs="仿宋_GB2312"/>
                <w:color w:val="000000"/>
                <w:kern w:val="0"/>
                <w:sz w:val="20"/>
                <w:szCs w:val="20"/>
                <w:highlight w:val="none"/>
                <w:lang w:bidi="ar"/>
              </w:rPr>
              <w:t>·事后资料：签到记录（姓名、联系方式、签名）及现场影像资料于活动结束后2个工作日内提交</w:t>
            </w:r>
            <w:r>
              <w:rPr>
                <w:rFonts w:hint="eastAsia" w:ascii="仿宋_GB2312" w:hAnsi="宋体" w:eastAsia="仿宋_GB2312" w:cs="仿宋_GB2312"/>
                <w:color w:val="000000"/>
                <w:kern w:val="0"/>
                <w:sz w:val="20"/>
                <w:szCs w:val="20"/>
                <w:highlight w:val="none"/>
                <w:lang w:val="en-US" w:eastAsia="zh-CN" w:bidi="ar"/>
              </w:rPr>
              <w:t>甲方</w:t>
            </w:r>
            <w:r>
              <w:rPr>
                <w:rFonts w:hint="eastAsia" w:ascii="仿宋_GB2312" w:hAnsi="宋体" w:eastAsia="仿宋_GB2312" w:cs="仿宋_GB2312"/>
                <w:color w:val="000000"/>
                <w:kern w:val="0"/>
                <w:sz w:val="20"/>
                <w:szCs w:val="20"/>
                <w:highlight w:val="none"/>
                <w:lang w:bidi="ar"/>
              </w:rPr>
              <w:t>。</w:t>
            </w:r>
          </w:p>
        </w:tc>
        <w:tc>
          <w:tcPr>
            <w:tcW w:w="960" w:type="dxa"/>
            <w:tcBorders>
              <w:top w:val="single" w:color="000000" w:sz="4" w:space="0"/>
              <w:left w:val="single" w:color="000000" w:sz="4" w:space="0"/>
              <w:bottom w:val="single" w:color="000000" w:sz="4" w:space="0"/>
              <w:right w:val="single" w:color="000000" w:sz="4" w:space="0"/>
            </w:tcBorders>
            <w:vAlign w:val="center"/>
          </w:tcPr>
          <w:p w14:paraId="47088CB0">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sz w:val="20"/>
                <w:szCs w:val="20"/>
                <w:highlight w:val="none"/>
              </w:rPr>
            </w:pPr>
            <w:r>
              <w:rPr>
                <w:rFonts w:hint="eastAsia" w:ascii="仿宋_GB2312" w:hAnsi="宋体" w:eastAsia="仿宋_GB2312" w:cs="仿宋_GB2312"/>
                <w:color w:val="000000"/>
                <w:kern w:val="0"/>
                <w:sz w:val="20"/>
                <w:szCs w:val="20"/>
                <w:highlight w:val="none"/>
                <w:lang w:bidi="ar"/>
              </w:rPr>
              <w:t>1场</w:t>
            </w:r>
          </w:p>
        </w:tc>
        <w:tc>
          <w:tcPr>
            <w:tcW w:w="960" w:type="dxa"/>
            <w:tcBorders>
              <w:top w:val="single" w:color="000000" w:sz="4" w:space="0"/>
              <w:left w:val="single" w:color="000000" w:sz="4" w:space="0"/>
              <w:bottom w:val="single" w:color="000000" w:sz="4" w:space="0"/>
              <w:right w:val="single" w:color="000000" w:sz="4" w:space="0"/>
            </w:tcBorders>
            <w:vAlign w:val="center"/>
          </w:tcPr>
          <w:p w14:paraId="2E0A08F7">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sz w:val="20"/>
                <w:szCs w:val="20"/>
                <w:highlight w:val="none"/>
              </w:rPr>
            </w:pPr>
            <w:r>
              <w:rPr>
                <w:rFonts w:hint="eastAsia" w:ascii="仿宋_GB2312" w:hAnsi="宋体" w:eastAsia="仿宋_GB2312" w:cs="仿宋_GB2312"/>
                <w:color w:val="000000"/>
                <w:kern w:val="0"/>
                <w:sz w:val="20"/>
                <w:szCs w:val="20"/>
                <w:highlight w:val="none"/>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06BB14">
            <w:pPr>
              <w:keepNext w:val="0"/>
              <w:keepLines w:val="0"/>
              <w:suppressLineNumbers w:val="0"/>
              <w:spacing w:before="0" w:beforeAutospacing="0" w:after="0" w:afterAutospacing="0"/>
              <w:ind w:left="0" w:right="0"/>
              <w:rPr>
                <w:rFonts w:hint="default" w:ascii="仿宋_GB2312" w:hAnsi="宋体" w:eastAsia="仿宋_GB2312" w:cs="仿宋_GB2312"/>
                <w:color w:val="000000"/>
                <w:sz w:val="20"/>
                <w:szCs w:val="20"/>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743D5D0">
            <w:pPr>
              <w:keepNext w:val="0"/>
              <w:keepLines w:val="0"/>
              <w:suppressLineNumbers w:val="0"/>
              <w:spacing w:before="0" w:beforeAutospacing="0" w:after="0" w:afterAutospacing="0"/>
              <w:ind w:left="0" w:right="0"/>
              <w:jc w:val="center"/>
              <w:rPr>
                <w:rFonts w:hint="default" w:ascii="仿宋_GB2312" w:hAnsi="宋体" w:eastAsia="仿宋_GB2312" w:cs="仿宋_GB2312"/>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6E8DD1">
            <w:pPr>
              <w:keepNext w:val="0"/>
              <w:keepLines w:val="0"/>
              <w:suppressLineNumbers w:val="0"/>
              <w:spacing w:before="0" w:beforeAutospacing="0" w:after="0" w:afterAutospacing="0"/>
              <w:ind w:left="0" w:right="0"/>
              <w:rPr>
                <w:rFonts w:hint="default" w:ascii="仿宋_GB2312" w:hAnsi="宋体" w:eastAsia="仿宋_GB2312" w:cs="仿宋_GB2312"/>
                <w:color w:val="000000"/>
                <w:sz w:val="20"/>
                <w:szCs w:val="20"/>
                <w:highlight w:val="none"/>
              </w:rPr>
            </w:pPr>
          </w:p>
        </w:tc>
      </w:tr>
      <w:tr w14:paraId="45F4898C">
        <w:tblPrEx>
          <w:tblCellMar>
            <w:top w:w="0" w:type="dxa"/>
            <w:left w:w="108" w:type="dxa"/>
            <w:bottom w:w="0" w:type="dxa"/>
            <w:right w:w="108" w:type="dxa"/>
          </w:tblCellMar>
        </w:tblPrEx>
        <w:trPr>
          <w:trHeight w:val="280" w:hRule="atLeast"/>
          <w:jc w:val="center"/>
        </w:trPr>
        <w:tc>
          <w:tcPr>
            <w:tcW w:w="6530" w:type="dxa"/>
            <w:gridSpan w:val="5"/>
            <w:tcBorders>
              <w:top w:val="single" w:color="000000" w:sz="4" w:space="0"/>
              <w:left w:val="single" w:color="000000" w:sz="4" w:space="0"/>
              <w:bottom w:val="single" w:color="000000" w:sz="4" w:space="0"/>
              <w:right w:val="single" w:color="000000" w:sz="4" w:space="0"/>
            </w:tcBorders>
            <w:noWrap/>
            <w:vAlign w:val="center"/>
          </w:tcPr>
          <w:p w14:paraId="5CA3913B">
            <w:pPr>
              <w:keepNext w:val="0"/>
              <w:keepLines w:val="0"/>
              <w:widowControl/>
              <w:suppressLineNumbers w:val="0"/>
              <w:spacing w:before="0" w:beforeAutospacing="0" w:after="0" w:afterAutospacing="0"/>
              <w:ind w:left="0" w:right="0"/>
              <w:jc w:val="right"/>
              <w:textAlignment w:val="center"/>
              <w:rPr>
                <w:rFonts w:hint="default" w:ascii="仿宋_GB2312" w:hAnsi="宋体" w:eastAsia="仿宋_GB2312" w:cs="仿宋_GB2312"/>
                <w:color w:val="000000"/>
                <w:sz w:val="20"/>
                <w:szCs w:val="20"/>
                <w:highlight w:val="none"/>
              </w:rPr>
            </w:pPr>
            <w:r>
              <w:rPr>
                <w:rFonts w:hint="eastAsia" w:ascii="仿宋_GB2312" w:hAnsi="宋体" w:eastAsia="仿宋_GB2312" w:cs="仿宋_GB2312"/>
                <w:color w:val="000000"/>
                <w:kern w:val="0"/>
                <w:sz w:val="20"/>
                <w:szCs w:val="20"/>
                <w:highlight w:val="none"/>
                <w:lang w:bidi="ar"/>
              </w:rPr>
              <w:t>含税合计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077E45">
            <w:pPr>
              <w:keepNext w:val="0"/>
              <w:keepLines w:val="0"/>
              <w:suppressLineNumbers w:val="0"/>
              <w:spacing w:before="0" w:beforeAutospacing="0" w:after="0" w:afterAutospacing="0"/>
              <w:ind w:left="0" w:right="0"/>
              <w:rPr>
                <w:rFonts w:hint="default" w:ascii="仿宋_GB2312" w:hAnsi="宋体" w:eastAsia="仿宋_GB2312" w:cs="仿宋_GB2312"/>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83DDE1">
            <w:pPr>
              <w:keepNext w:val="0"/>
              <w:keepLines w:val="0"/>
              <w:suppressLineNumbers w:val="0"/>
              <w:spacing w:before="0" w:beforeAutospacing="0" w:after="0" w:afterAutospacing="0"/>
              <w:ind w:left="0" w:right="0"/>
              <w:rPr>
                <w:rFonts w:hint="default" w:ascii="仿宋_GB2312" w:hAnsi="宋体" w:eastAsia="仿宋_GB2312" w:cs="仿宋_GB2312"/>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E3DF26">
            <w:pPr>
              <w:keepNext w:val="0"/>
              <w:keepLines w:val="0"/>
              <w:suppressLineNumbers w:val="0"/>
              <w:spacing w:before="0" w:beforeAutospacing="0" w:after="0" w:afterAutospacing="0"/>
              <w:ind w:left="0" w:right="0"/>
              <w:rPr>
                <w:rFonts w:hint="default" w:ascii="仿宋_GB2312" w:hAnsi="宋体" w:eastAsia="仿宋_GB2312" w:cs="仿宋_GB2312"/>
                <w:color w:val="000000"/>
                <w:sz w:val="20"/>
                <w:szCs w:val="20"/>
                <w:highlight w:val="none"/>
              </w:rPr>
            </w:pPr>
          </w:p>
        </w:tc>
      </w:tr>
      <w:tr w14:paraId="57816A1F">
        <w:tblPrEx>
          <w:tblCellMar>
            <w:top w:w="0" w:type="dxa"/>
            <w:left w:w="108" w:type="dxa"/>
            <w:bottom w:w="0" w:type="dxa"/>
            <w:right w:w="108" w:type="dxa"/>
          </w:tblCellMar>
        </w:tblPrEx>
        <w:trPr>
          <w:trHeight w:val="280" w:hRule="atLeast"/>
          <w:jc w:val="center"/>
        </w:trPr>
        <w:tc>
          <w:tcPr>
            <w:tcW w:w="6530" w:type="dxa"/>
            <w:gridSpan w:val="5"/>
            <w:tcBorders>
              <w:top w:val="single" w:color="000000" w:sz="4" w:space="0"/>
              <w:left w:val="single" w:color="000000" w:sz="4" w:space="0"/>
              <w:bottom w:val="single" w:color="000000" w:sz="4" w:space="0"/>
              <w:right w:val="single" w:color="000000" w:sz="4" w:space="0"/>
            </w:tcBorders>
            <w:noWrap/>
            <w:vAlign w:val="center"/>
          </w:tcPr>
          <w:p w14:paraId="514DAA68">
            <w:pPr>
              <w:keepNext w:val="0"/>
              <w:keepLines w:val="0"/>
              <w:widowControl/>
              <w:suppressLineNumbers w:val="0"/>
              <w:spacing w:before="0" w:beforeAutospacing="0" w:after="0" w:afterAutospacing="0"/>
              <w:ind w:left="0" w:right="0"/>
              <w:jc w:val="right"/>
              <w:textAlignment w:val="center"/>
              <w:rPr>
                <w:rFonts w:hint="default" w:ascii="仿宋_GB2312" w:hAnsi="宋体" w:eastAsia="仿宋_GB2312" w:cs="仿宋_GB2312"/>
                <w:color w:val="000000"/>
                <w:sz w:val="20"/>
                <w:szCs w:val="20"/>
                <w:highlight w:val="none"/>
              </w:rPr>
            </w:pPr>
            <w:r>
              <w:rPr>
                <w:rFonts w:hint="eastAsia" w:ascii="仿宋_GB2312" w:hAnsi="宋体" w:eastAsia="仿宋_GB2312" w:cs="仿宋_GB2312"/>
                <w:color w:val="000000"/>
                <w:kern w:val="0"/>
                <w:sz w:val="20"/>
                <w:szCs w:val="20"/>
                <w:highlight w:val="none"/>
                <w:lang w:bidi="ar"/>
              </w:rPr>
              <w:t>不含税合计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8F3CDC">
            <w:pPr>
              <w:keepNext w:val="0"/>
              <w:keepLines w:val="0"/>
              <w:suppressLineNumbers w:val="0"/>
              <w:spacing w:before="0" w:beforeAutospacing="0" w:after="0" w:afterAutospacing="0"/>
              <w:ind w:left="0" w:right="0"/>
              <w:rPr>
                <w:rFonts w:hint="default" w:ascii="仿宋_GB2312" w:hAnsi="宋体" w:eastAsia="仿宋_GB2312" w:cs="仿宋_GB2312"/>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1E9F09">
            <w:pPr>
              <w:keepNext w:val="0"/>
              <w:keepLines w:val="0"/>
              <w:suppressLineNumbers w:val="0"/>
              <w:spacing w:before="0" w:beforeAutospacing="0" w:after="0" w:afterAutospacing="0"/>
              <w:ind w:left="0" w:right="0"/>
              <w:rPr>
                <w:rFonts w:hint="default" w:ascii="仿宋_GB2312" w:hAnsi="宋体" w:eastAsia="仿宋_GB2312" w:cs="仿宋_GB2312"/>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C7F14F">
            <w:pPr>
              <w:keepNext w:val="0"/>
              <w:keepLines w:val="0"/>
              <w:suppressLineNumbers w:val="0"/>
              <w:spacing w:before="0" w:beforeAutospacing="0" w:after="0" w:afterAutospacing="0"/>
              <w:ind w:left="0" w:right="0"/>
              <w:rPr>
                <w:rFonts w:hint="default" w:ascii="仿宋_GB2312" w:hAnsi="宋体" w:eastAsia="仿宋_GB2312" w:cs="仿宋_GB2312"/>
                <w:color w:val="000000"/>
                <w:sz w:val="20"/>
                <w:szCs w:val="20"/>
                <w:highlight w:val="none"/>
              </w:rPr>
            </w:pPr>
          </w:p>
        </w:tc>
      </w:tr>
      <w:tr w14:paraId="79EE75D4">
        <w:tblPrEx>
          <w:tblCellMar>
            <w:top w:w="0" w:type="dxa"/>
            <w:left w:w="108" w:type="dxa"/>
            <w:bottom w:w="0" w:type="dxa"/>
            <w:right w:w="108" w:type="dxa"/>
          </w:tblCellMar>
        </w:tblPrEx>
        <w:trPr>
          <w:trHeight w:val="280" w:hRule="atLeast"/>
          <w:jc w:val="center"/>
        </w:trPr>
        <w:tc>
          <w:tcPr>
            <w:tcW w:w="6530" w:type="dxa"/>
            <w:gridSpan w:val="5"/>
            <w:tcBorders>
              <w:top w:val="single" w:color="000000" w:sz="4" w:space="0"/>
              <w:left w:val="single" w:color="000000" w:sz="4" w:space="0"/>
              <w:bottom w:val="single" w:color="000000" w:sz="4" w:space="0"/>
              <w:right w:val="single" w:color="000000" w:sz="4" w:space="0"/>
            </w:tcBorders>
            <w:noWrap/>
            <w:vAlign w:val="center"/>
          </w:tcPr>
          <w:p w14:paraId="1AD0FC02">
            <w:pPr>
              <w:keepNext w:val="0"/>
              <w:keepLines w:val="0"/>
              <w:widowControl/>
              <w:suppressLineNumbers w:val="0"/>
              <w:spacing w:before="0" w:beforeAutospacing="0" w:after="0" w:afterAutospacing="0"/>
              <w:ind w:left="0" w:right="0"/>
              <w:jc w:val="right"/>
              <w:textAlignment w:val="center"/>
              <w:rPr>
                <w:rFonts w:hint="default" w:ascii="仿宋_GB2312" w:hAnsi="宋体" w:eastAsia="仿宋_GB2312" w:cs="仿宋_GB2312"/>
                <w:color w:val="000000"/>
                <w:sz w:val="20"/>
                <w:szCs w:val="20"/>
                <w:highlight w:val="none"/>
              </w:rPr>
            </w:pPr>
            <w:r>
              <w:rPr>
                <w:rFonts w:hint="eastAsia" w:ascii="仿宋_GB2312" w:hAnsi="宋体" w:eastAsia="仿宋_GB2312" w:cs="仿宋_GB2312"/>
                <w:color w:val="000000"/>
                <w:kern w:val="0"/>
                <w:sz w:val="20"/>
                <w:szCs w:val="20"/>
                <w:highlight w:val="none"/>
                <w:lang w:bidi="ar"/>
              </w:rPr>
              <w:t>税金（X%）</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609CE9">
            <w:pPr>
              <w:keepNext w:val="0"/>
              <w:keepLines w:val="0"/>
              <w:suppressLineNumbers w:val="0"/>
              <w:spacing w:before="0" w:beforeAutospacing="0" w:after="0" w:afterAutospacing="0"/>
              <w:ind w:left="0" w:right="0"/>
              <w:rPr>
                <w:rFonts w:hint="default" w:ascii="仿宋_GB2312" w:hAnsi="宋体" w:eastAsia="仿宋_GB2312" w:cs="仿宋_GB2312"/>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707BB9">
            <w:pPr>
              <w:keepNext w:val="0"/>
              <w:keepLines w:val="0"/>
              <w:suppressLineNumbers w:val="0"/>
              <w:spacing w:before="0" w:beforeAutospacing="0" w:after="0" w:afterAutospacing="0"/>
              <w:ind w:left="0" w:right="0"/>
              <w:rPr>
                <w:rFonts w:hint="default" w:ascii="仿宋_GB2312" w:hAnsi="宋体" w:eastAsia="仿宋_GB2312" w:cs="仿宋_GB2312"/>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474351">
            <w:pPr>
              <w:keepNext w:val="0"/>
              <w:keepLines w:val="0"/>
              <w:suppressLineNumbers w:val="0"/>
              <w:spacing w:before="0" w:beforeAutospacing="0" w:after="0" w:afterAutospacing="0"/>
              <w:ind w:left="0" w:right="0"/>
              <w:rPr>
                <w:rFonts w:hint="default" w:ascii="仿宋_GB2312" w:hAnsi="宋体" w:eastAsia="仿宋_GB2312" w:cs="仿宋_GB2312"/>
                <w:color w:val="000000"/>
                <w:sz w:val="20"/>
                <w:szCs w:val="20"/>
                <w:highlight w:val="none"/>
              </w:rPr>
            </w:pPr>
          </w:p>
        </w:tc>
      </w:tr>
    </w:tbl>
    <w:p w14:paraId="21689637">
      <w:pPr>
        <w:pStyle w:val="42"/>
        <w:spacing w:before="0" w:after="0" w:line="560" w:lineRule="exact"/>
        <w:jc w:val="both"/>
        <w:rPr>
          <w:rFonts w:ascii="仿宋_GB2312" w:eastAsia="仿宋_GB2312"/>
          <w:sz w:val="32"/>
          <w:szCs w:val="32"/>
          <w:highlight w:val="none"/>
        </w:rPr>
      </w:pPr>
    </w:p>
    <w:p w14:paraId="68C89F04">
      <w:pPr>
        <w:pStyle w:val="42"/>
        <w:numPr>
          <w:ilvl w:val="255"/>
          <w:numId w:val="0"/>
        </w:numPr>
        <w:spacing w:before="0" w:after="0" w:line="560" w:lineRule="exact"/>
        <w:ind w:firstLine="640" w:firstLineChars="200"/>
        <w:jc w:val="both"/>
        <w:rPr>
          <w:rFonts w:ascii="仿宋_GB2312" w:eastAsia="仿宋_GB2312"/>
          <w:sz w:val="32"/>
          <w:szCs w:val="32"/>
          <w:highlight w:val="none"/>
        </w:rPr>
      </w:pPr>
      <w:r>
        <w:rPr>
          <w:rFonts w:hint="eastAsia" w:ascii="仿宋_GB2312" w:eastAsia="仿宋_GB2312"/>
          <w:sz w:val="32"/>
          <w:szCs w:val="32"/>
          <w:highlight w:val="none"/>
        </w:rPr>
        <w:t>（3）直播所需系统软件和设备（包括但不限于手机、摄影机、麦克风、灯光、直播平台及软件、乙方直播账号等）均由乙方自行提供。</w:t>
      </w:r>
    </w:p>
    <w:p w14:paraId="73895B68">
      <w:pPr>
        <w:pStyle w:val="42"/>
        <w:spacing w:before="0" w:after="0" w:line="560" w:lineRule="exact"/>
        <w:ind w:firstLine="640" w:firstLineChars="200"/>
        <w:jc w:val="both"/>
        <w:rPr>
          <w:rFonts w:hint="eastAsia" w:ascii="仿宋_GB2312" w:eastAsia="仿宋_GB2312"/>
          <w:sz w:val="32"/>
          <w:szCs w:val="32"/>
          <w:highlight w:val="none"/>
        </w:rPr>
      </w:pPr>
      <w:r>
        <w:rPr>
          <w:rFonts w:hint="eastAsia" w:ascii="仿宋_GB2312" w:eastAsia="仿宋_GB2312"/>
          <w:sz w:val="32"/>
          <w:szCs w:val="32"/>
          <w:highlight w:val="none"/>
        </w:rPr>
        <w:t>（4）增值服务内容：</w:t>
      </w:r>
      <w:r>
        <w:rPr>
          <w:rFonts w:hint="eastAsia" w:ascii="仿宋_GB2312" w:eastAsia="仿宋_GB2312"/>
          <w:sz w:val="32"/>
          <w:szCs w:val="32"/>
          <w:highlight w:val="none"/>
          <w:u w:val="single"/>
        </w:rPr>
        <w:t xml:space="preserve">      /           </w:t>
      </w:r>
      <w:r>
        <w:rPr>
          <w:rFonts w:hint="eastAsia" w:ascii="仿宋_GB2312" w:eastAsia="仿宋_GB2312"/>
          <w:sz w:val="32"/>
          <w:szCs w:val="32"/>
          <w:highlight w:val="none"/>
        </w:rPr>
        <w:t xml:space="preserve"> 。</w:t>
      </w:r>
    </w:p>
    <w:p w14:paraId="1C9F1B8C">
      <w:pPr>
        <w:numPr>
          <w:ilvl w:val="255"/>
          <w:numId w:val="0"/>
        </w:numPr>
        <w:spacing w:line="56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地产行业自媒体达人标准：本合同所提及的“地产行业自媒体达人”或“达人”，必须同时满足以下全部标准，方可在启动活动现场签到环节被计入有效人数，并可作为小视频发布的邀约账号：</w:t>
      </w:r>
    </w:p>
    <w:p w14:paraId="4439A925">
      <w:pPr>
        <w:pStyle w:val="42"/>
        <w:spacing w:before="0" w:after="0" w:line="560" w:lineRule="exact"/>
        <w:ind w:firstLine="640" w:firstLineChars="200"/>
        <w:jc w:val="both"/>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①账号真实性：拥有合法认证或实名认证的抖音或视频号账号。</w:t>
      </w:r>
    </w:p>
    <w:p w14:paraId="5868DF97">
      <w:pPr>
        <w:pStyle w:val="42"/>
        <w:spacing w:before="0" w:after="0" w:line="560" w:lineRule="exact"/>
        <w:ind w:firstLine="640" w:firstLineChars="200"/>
        <w:jc w:val="both"/>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②内容垂直度：其账号主页发布内容中，与海南本地房产、楼市分析、区域发展、购房指南、家居装修等相关内容占比不低于50%。</w:t>
      </w:r>
    </w:p>
    <w:p w14:paraId="3E226E2A">
      <w:pPr>
        <w:pStyle w:val="42"/>
        <w:spacing w:before="0" w:after="0" w:line="560" w:lineRule="exact"/>
        <w:ind w:firstLine="640" w:firstLineChars="200"/>
        <w:jc w:val="both"/>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③粉丝量与活跃度：账号粉丝量不低于</w:t>
      </w:r>
      <w:r>
        <w:rPr>
          <w:rFonts w:hint="eastAsia" w:ascii="仿宋_GB2312" w:eastAsia="仿宋_GB2312"/>
          <w:sz w:val="32"/>
          <w:szCs w:val="32"/>
          <w:highlight w:val="none"/>
          <w:lang w:val="en-US" w:eastAsia="zh-CN"/>
        </w:rPr>
        <w:t>10</w:t>
      </w:r>
      <w:r>
        <w:rPr>
          <w:rFonts w:hint="eastAsia" w:ascii="仿宋_GB2312" w:eastAsia="仿宋_GB2312"/>
          <w:sz w:val="32"/>
          <w:szCs w:val="32"/>
          <w:highlight w:val="none"/>
          <w:lang w:eastAsia="zh-CN"/>
        </w:rPr>
        <w:t>00人（</w:t>
      </w:r>
      <w:r>
        <w:rPr>
          <w:rFonts w:hint="eastAsia" w:ascii="仿宋_GB2312" w:eastAsia="仿宋_GB2312"/>
          <w:sz w:val="32"/>
          <w:szCs w:val="32"/>
          <w:highlight w:val="none"/>
          <w:lang w:val="en-US" w:eastAsia="zh-CN"/>
        </w:rPr>
        <w:t>乙方须在直播服务、小视频服务及</w:t>
      </w:r>
      <w:r>
        <w:rPr>
          <w:rFonts w:hint="eastAsia" w:ascii="仿宋_GB2312" w:eastAsia="仿宋_GB2312"/>
          <w:sz w:val="32"/>
          <w:szCs w:val="32"/>
          <w:highlight w:val="none"/>
          <w:lang w:eastAsia="zh-CN"/>
        </w:rPr>
        <w:t>活动</w:t>
      </w:r>
      <w:r>
        <w:rPr>
          <w:rFonts w:hint="eastAsia" w:ascii="仿宋_GB2312" w:eastAsia="仿宋_GB2312"/>
          <w:sz w:val="32"/>
          <w:szCs w:val="32"/>
          <w:highlight w:val="none"/>
          <w:lang w:val="en-US" w:eastAsia="zh-CN"/>
        </w:rPr>
        <w:t>前5个工作日提供该达人体现粉丝量页面</w:t>
      </w:r>
      <w:r>
        <w:rPr>
          <w:rFonts w:hint="eastAsia" w:ascii="仿宋_GB2312" w:eastAsia="仿宋_GB2312"/>
          <w:sz w:val="32"/>
          <w:szCs w:val="32"/>
          <w:highlight w:val="none"/>
          <w:lang w:eastAsia="zh-CN"/>
        </w:rPr>
        <w:t>截图为准），且账号近30天内有持续</w:t>
      </w:r>
      <w:r>
        <w:rPr>
          <w:rFonts w:hint="eastAsia" w:ascii="仿宋_GB2312" w:eastAsia="仿宋_GB2312"/>
          <w:sz w:val="32"/>
          <w:szCs w:val="32"/>
          <w:highlight w:val="none"/>
          <w:lang w:val="en-US" w:eastAsia="zh-CN"/>
        </w:rPr>
        <w:t>更新</w:t>
      </w:r>
      <w:r>
        <w:rPr>
          <w:rFonts w:hint="eastAsia" w:ascii="仿宋_GB2312" w:eastAsia="仿宋_GB2312"/>
          <w:sz w:val="32"/>
          <w:szCs w:val="32"/>
          <w:highlight w:val="none"/>
          <w:lang w:eastAsia="zh-CN"/>
        </w:rPr>
        <w:t>内容</w:t>
      </w:r>
      <w:r>
        <w:rPr>
          <w:rFonts w:hint="eastAsia" w:ascii="仿宋_GB2312" w:eastAsia="仿宋_GB2312"/>
          <w:sz w:val="32"/>
          <w:szCs w:val="32"/>
          <w:highlight w:val="none"/>
          <w:lang w:val="en-US" w:eastAsia="zh-CN"/>
        </w:rPr>
        <w:t>与互动</w:t>
      </w:r>
      <w:r>
        <w:rPr>
          <w:rFonts w:hint="eastAsia" w:ascii="仿宋_GB2312" w:eastAsia="仿宋_GB2312"/>
          <w:sz w:val="32"/>
          <w:szCs w:val="32"/>
          <w:highlight w:val="none"/>
          <w:lang w:eastAsia="zh-CN"/>
        </w:rPr>
        <w:t>。</w:t>
      </w:r>
    </w:p>
    <w:p w14:paraId="6CB1E5A2">
      <w:pPr>
        <w:pStyle w:val="42"/>
        <w:spacing w:before="0" w:after="0" w:line="560" w:lineRule="exact"/>
        <w:ind w:firstLine="640" w:firstLineChars="200"/>
        <w:jc w:val="both"/>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④排除标准：同一自然人运营的多个账号，仅计为一个有效达人；经甲方认定为“僵尸号”或内容低俗的账号，不计入有效达人。</w:t>
      </w:r>
    </w:p>
    <w:p w14:paraId="796ADE42">
      <w:pPr>
        <w:pStyle w:val="42"/>
        <w:spacing w:before="0" w:after="0" w:line="560" w:lineRule="exact"/>
        <w:ind w:firstLine="640" w:firstLineChars="200"/>
        <w:jc w:val="both"/>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（6）乙方保证与承诺：</w:t>
      </w:r>
    </w:p>
    <w:p w14:paraId="7FE2D8A9">
      <w:pPr>
        <w:pStyle w:val="42"/>
        <w:spacing w:before="0" w:after="0" w:line="560" w:lineRule="exact"/>
        <w:ind w:firstLine="640" w:firstLineChars="200"/>
        <w:jc w:val="both"/>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1）乙方承诺，本合同项下提供的所有直播服务人员均符合本合同约定的“直播人员标准”。乙方应在首次直播服务开始前【3】个工作日内，向甲方提交拟出镜主播的名单、身份信息及平台账号信息，供甲方书面备案。未经甲方书面同意，乙方不得擅自更换或新增直播人员。</w:t>
      </w:r>
    </w:p>
    <w:p w14:paraId="16471C60">
      <w:pPr>
        <w:pStyle w:val="42"/>
        <w:spacing w:before="0" w:after="0" w:line="560" w:lineRule="exact"/>
        <w:ind w:firstLine="640" w:firstLineChars="200"/>
        <w:jc w:val="both"/>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2）乙方承诺，本合同项下邀约的“自媒体达人”及线下活动邀约的“地产行业自媒体达人”，均符合本合同约定的认定标准。乙方应在活动签到或视频发布前，向甲方提供达人的平台账号主页截图、粉丝量截图等证明文件，供甲方审核确认。</w:t>
      </w:r>
    </w:p>
    <w:p w14:paraId="3F09B7AF">
      <w:pPr>
        <w:pStyle w:val="42"/>
        <w:spacing w:before="0" w:after="0" w:line="560" w:lineRule="exact"/>
        <w:ind w:firstLine="640" w:firstLineChars="200"/>
        <w:jc w:val="both"/>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3）乙方承诺，所有小视频均严格按照约定在抖音平台及微信视频号平台同步发布。</w:t>
      </w:r>
    </w:p>
    <w:p w14:paraId="7784A0DC">
      <w:pPr>
        <w:pStyle w:val="42"/>
        <w:spacing w:before="0" w:after="0" w:line="560" w:lineRule="exact"/>
        <w:ind w:firstLine="640" w:firstLineChars="200"/>
        <w:jc w:val="both"/>
        <w:rPr>
          <w:rFonts w:ascii="仿宋_GB2312" w:eastAsia="仿宋_GB2312"/>
          <w:sz w:val="32"/>
          <w:szCs w:val="32"/>
          <w:highlight w:val="none"/>
        </w:rPr>
      </w:pPr>
      <w:r>
        <w:rPr>
          <w:rFonts w:hint="eastAsia" w:ascii="仿宋_GB2312" w:eastAsia="仿宋_GB2312"/>
          <w:sz w:val="32"/>
          <w:szCs w:val="32"/>
          <w:highlight w:val="none"/>
        </w:rPr>
        <w:t>2.合作期限：自合同签订之日起至2026年</w:t>
      </w:r>
      <w:r>
        <w:rPr>
          <w:rFonts w:ascii="仿宋_GB2312" w:eastAsia="仿宋_GB2312"/>
          <w:sz w:val="32"/>
          <w:szCs w:val="32"/>
          <w:highlight w:val="none"/>
          <w:u w:val="single"/>
        </w:rPr>
        <w:t xml:space="preserve">  </w:t>
      </w:r>
      <w:r>
        <w:rPr>
          <w:rFonts w:hint="eastAsia" w:ascii="仿宋_GB2312" w:eastAsia="仿宋_GB2312"/>
          <w:sz w:val="32"/>
          <w:szCs w:val="32"/>
          <w:highlight w:val="none"/>
        </w:rPr>
        <w:t>月</w:t>
      </w:r>
      <w:r>
        <w:rPr>
          <w:rFonts w:ascii="仿宋_GB2312" w:eastAsia="仿宋_GB2312"/>
          <w:sz w:val="32"/>
          <w:szCs w:val="32"/>
          <w:highlight w:val="none"/>
          <w:u w:val="single"/>
        </w:rPr>
        <w:t xml:space="preserve">   </w:t>
      </w:r>
      <w:r>
        <w:rPr>
          <w:rFonts w:hint="eastAsia" w:ascii="仿宋_GB2312" w:eastAsia="仿宋_GB2312"/>
          <w:sz w:val="32"/>
          <w:szCs w:val="32"/>
          <w:highlight w:val="none"/>
        </w:rPr>
        <w:t>日止，有效期为</w:t>
      </w:r>
      <w:r>
        <w:rPr>
          <w:rFonts w:hint="eastAsia" w:ascii="仿宋_GB2312" w:eastAsia="仿宋_GB2312"/>
          <w:sz w:val="32"/>
          <w:szCs w:val="32"/>
          <w:highlight w:val="none"/>
          <w:u w:val="single"/>
        </w:rPr>
        <w:t xml:space="preserve"> 2</w:t>
      </w:r>
      <w:r>
        <w:rPr>
          <w:rFonts w:hint="eastAsia" w:ascii="仿宋_GB2312" w:eastAsia="仿宋_GB2312"/>
          <w:sz w:val="32"/>
          <w:szCs w:val="32"/>
          <w:highlight w:val="none"/>
        </w:rPr>
        <w:t>个月。具体服务起始日期以甲方于签字确认的排期单为准。若甲方主动要求延迟服务，以甲方书面通知为准。合同期满后，双方可根据需求续签合同。</w:t>
      </w:r>
    </w:p>
    <w:p w14:paraId="361C1055">
      <w:pPr>
        <w:pStyle w:val="42"/>
        <w:spacing w:before="0" w:after="0" w:line="560" w:lineRule="exact"/>
        <w:ind w:firstLine="640" w:firstLineChars="200"/>
        <w:jc w:val="both"/>
        <w:rPr>
          <w:rFonts w:ascii="仿宋_GB2312" w:eastAsia="仿宋_GB2312"/>
          <w:sz w:val="32"/>
          <w:szCs w:val="32"/>
          <w:highlight w:val="none"/>
        </w:rPr>
      </w:pPr>
      <w:r>
        <w:rPr>
          <w:rFonts w:hint="eastAsia" w:ascii="仿宋_GB2312" w:eastAsia="仿宋_GB2312"/>
          <w:sz w:val="32"/>
          <w:szCs w:val="32"/>
          <w:highlight w:val="none"/>
        </w:rPr>
        <w:t>3.</w:t>
      </w:r>
      <w:bookmarkStart w:id="0" w:name="_Toc31966"/>
      <w:r>
        <w:rPr>
          <w:rFonts w:hint="eastAsia" w:ascii="仿宋_GB2312" w:eastAsia="仿宋_GB2312"/>
          <w:sz w:val="32"/>
          <w:szCs w:val="32"/>
          <w:highlight w:val="none"/>
        </w:rPr>
        <w:t>服务地点：海南省海口市江东梧桐里项目。</w:t>
      </w:r>
    </w:p>
    <w:p w14:paraId="6DAB62D2">
      <w:pPr>
        <w:pStyle w:val="42"/>
        <w:spacing w:before="0" w:after="0" w:line="560" w:lineRule="exact"/>
        <w:ind w:firstLine="640" w:firstLineChars="200"/>
        <w:jc w:val="both"/>
        <w:outlineLvl w:val="0"/>
        <w:rPr>
          <w:rFonts w:ascii="黑体" w:hAnsi="黑体" w:eastAsia="黑体"/>
          <w:sz w:val="32"/>
          <w:szCs w:val="32"/>
          <w:highlight w:val="none"/>
        </w:rPr>
      </w:pPr>
      <w:r>
        <w:rPr>
          <w:rFonts w:hint="eastAsia" w:ascii="黑体" w:hAnsi="黑体" w:eastAsia="黑体"/>
          <w:sz w:val="32"/>
          <w:szCs w:val="32"/>
          <w:highlight w:val="none"/>
        </w:rPr>
        <w:t>二、合同费用及付款方式</w:t>
      </w:r>
    </w:p>
    <w:p w14:paraId="62FAF93D">
      <w:pPr>
        <w:pStyle w:val="42"/>
        <w:spacing w:before="0" w:after="0" w:line="560" w:lineRule="exact"/>
        <w:ind w:firstLine="640" w:firstLineChars="200"/>
        <w:jc w:val="both"/>
        <w:rPr>
          <w:rFonts w:ascii="仿宋_GB2312" w:eastAsia="仿宋_GB2312"/>
          <w:sz w:val="32"/>
          <w:szCs w:val="32"/>
          <w:highlight w:val="none"/>
        </w:rPr>
      </w:pPr>
      <w:r>
        <w:rPr>
          <w:rFonts w:hint="eastAsia" w:ascii="仿宋_GB2312" w:eastAsia="仿宋_GB2312"/>
          <w:sz w:val="32"/>
          <w:szCs w:val="32"/>
          <w:highlight w:val="none"/>
        </w:rPr>
        <w:t>1.</w:t>
      </w:r>
      <w:r>
        <w:rPr>
          <w:rFonts w:hint="eastAsia" w:ascii="仿宋_GB2312" w:hAnsi="黑体" w:eastAsia="仿宋_GB2312"/>
          <w:sz w:val="32"/>
          <w:szCs w:val="32"/>
          <w:highlight w:val="none"/>
        </w:rPr>
        <w:t>本合同暂定含税总金额为</w:t>
      </w:r>
      <w:r>
        <w:rPr>
          <w:rFonts w:hint="eastAsia" w:ascii="仿宋_GB2312" w:eastAsia="仿宋_GB2312"/>
          <w:sz w:val="32"/>
          <w:szCs w:val="32"/>
          <w:highlight w:val="none"/>
          <w:u w:val="single"/>
        </w:rPr>
        <w:t>¥</w:t>
      </w:r>
      <w:r>
        <w:rPr>
          <w:rFonts w:hint="eastAsia" w:ascii="仿宋_GB2312" w:hAnsi="仿宋_GB2312" w:eastAsia="仿宋_GB2312" w:cs="仿宋_GB2312"/>
          <w:kern w:val="0"/>
          <w:sz w:val="32"/>
          <w:szCs w:val="32"/>
          <w:highlight w:val="none"/>
          <w:u w:val="single"/>
          <w:lang w:val="en-US" w:eastAsia="zh-CN"/>
        </w:rPr>
        <w:t xml:space="preserve"> </w:t>
      </w:r>
      <w:r>
        <w:rPr>
          <w:rFonts w:hint="eastAsia" w:ascii="仿宋_GB2312" w:hAnsi="仿宋_GB2312" w:eastAsia="仿宋_GB2312" w:cs="仿宋_GB2312"/>
          <w:kern w:val="0"/>
          <w:sz w:val="32"/>
          <w:szCs w:val="32"/>
          <w:highlight w:val="none"/>
          <w:u w:val="single"/>
        </w:rPr>
        <w:t>00.00</w:t>
      </w:r>
      <w:r>
        <w:rPr>
          <w:rFonts w:hint="eastAsia" w:ascii="仿宋_GB2312" w:eastAsia="仿宋_GB2312"/>
          <w:sz w:val="32"/>
          <w:szCs w:val="32"/>
          <w:highlight w:val="none"/>
          <w:u w:val="single"/>
        </w:rPr>
        <w:t xml:space="preserve">元（大写： </w:t>
      </w:r>
      <w:r>
        <w:rPr>
          <w:rFonts w:hint="eastAsia" w:ascii="仿宋_GB2312" w:eastAsia="仿宋_GB2312"/>
          <w:sz w:val="32"/>
          <w:szCs w:val="32"/>
          <w:highlight w:val="none"/>
          <w:u w:val="single"/>
          <w:lang w:val="en-US" w:eastAsia="zh-CN"/>
        </w:rPr>
        <w:t xml:space="preserve"> </w:t>
      </w:r>
      <w:r>
        <w:rPr>
          <w:rFonts w:hint="eastAsia" w:ascii="仿宋_GB2312" w:eastAsia="仿宋_GB2312"/>
          <w:sz w:val="32"/>
          <w:szCs w:val="32"/>
          <w:highlight w:val="none"/>
          <w:u w:val="single"/>
        </w:rPr>
        <w:t>）</w:t>
      </w:r>
      <w:r>
        <w:rPr>
          <w:rFonts w:hint="eastAsia" w:ascii="仿宋_GB2312" w:eastAsia="仿宋_GB2312"/>
          <w:sz w:val="32"/>
          <w:szCs w:val="32"/>
          <w:highlight w:val="none"/>
        </w:rPr>
        <w:t>，其中税率</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u w:val="single"/>
          <w:lang w:val="en-US" w:eastAsia="zh-CN"/>
        </w:rPr>
        <w:t xml:space="preserve"> </w:t>
      </w:r>
      <w:r>
        <w:rPr>
          <w:rFonts w:hint="eastAsia" w:ascii="仿宋_GB2312" w:eastAsia="仿宋_GB2312"/>
          <w:sz w:val="32"/>
          <w:szCs w:val="32"/>
          <w:highlight w:val="none"/>
          <w:u w:val="single"/>
        </w:rPr>
        <w:t>%</w:t>
      </w:r>
      <w:r>
        <w:rPr>
          <w:rFonts w:hint="eastAsia" w:ascii="仿宋_GB2312" w:eastAsia="仿宋_GB2312"/>
          <w:sz w:val="32"/>
          <w:szCs w:val="32"/>
          <w:highlight w:val="none"/>
        </w:rPr>
        <w:t>，不含税金额</w:t>
      </w:r>
      <w:r>
        <w:rPr>
          <w:rFonts w:hint="eastAsia" w:ascii="仿宋_GB2312" w:eastAsia="仿宋_GB2312"/>
          <w:sz w:val="32"/>
          <w:szCs w:val="32"/>
          <w:highlight w:val="none"/>
          <w:u w:val="single"/>
        </w:rPr>
        <w:t>¥</w:t>
      </w:r>
      <w:r>
        <w:rPr>
          <w:rFonts w:hint="eastAsia" w:ascii="仿宋_GB2312" w:hAnsi="仿宋_GB2312" w:eastAsia="仿宋_GB2312" w:cs="仿宋_GB2312"/>
          <w:kern w:val="0"/>
          <w:sz w:val="32"/>
          <w:szCs w:val="32"/>
          <w:highlight w:val="none"/>
          <w:u w:val="single"/>
        </w:rPr>
        <w:t>00.00</w:t>
      </w:r>
      <w:r>
        <w:rPr>
          <w:rFonts w:hint="eastAsia" w:ascii="仿宋_GB2312" w:eastAsia="仿宋_GB2312"/>
          <w:sz w:val="32"/>
          <w:szCs w:val="32"/>
          <w:highlight w:val="none"/>
          <w:u w:val="single"/>
        </w:rPr>
        <w:t>元 （大写：</w:t>
      </w:r>
      <w:r>
        <w:rPr>
          <w:rFonts w:hint="eastAsia" w:ascii="仿宋_GB2312" w:eastAsia="仿宋_GB2312"/>
          <w:sz w:val="32"/>
          <w:szCs w:val="32"/>
          <w:highlight w:val="none"/>
          <w:u w:val="single"/>
          <w:lang w:val="en-US" w:eastAsia="zh-CN"/>
        </w:rPr>
        <w:t xml:space="preserve">  </w:t>
      </w:r>
      <w:r>
        <w:rPr>
          <w:rFonts w:hint="eastAsia" w:ascii="仿宋_GB2312" w:eastAsia="仿宋_GB2312"/>
          <w:sz w:val="32"/>
          <w:szCs w:val="32"/>
          <w:highlight w:val="none"/>
          <w:u w:val="single"/>
        </w:rPr>
        <w:t>）</w:t>
      </w:r>
      <w:r>
        <w:rPr>
          <w:rFonts w:hint="eastAsia" w:ascii="仿宋_GB2312" w:eastAsia="仿宋_GB2312"/>
          <w:sz w:val="32"/>
          <w:szCs w:val="32"/>
          <w:highlight w:val="none"/>
        </w:rPr>
        <w:t>，税金</w:t>
      </w:r>
      <w:r>
        <w:rPr>
          <w:rFonts w:hint="eastAsia" w:ascii="仿宋_GB2312" w:eastAsia="仿宋_GB2312"/>
          <w:sz w:val="32"/>
          <w:szCs w:val="32"/>
          <w:highlight w:val="none"/>
          <w:u w:val="single"/>
        </w:rPr>
        <w:t>¥</w:t>
      </w:r>
      <w:r>
        <w:rPr>
          <w:rFonts w:hint="eastAsia" w:ascii="仿宋_GB2312" w:hAnsi="仿宋_GB2312" w:eastAsia="仿宋_GB2312" w:cs="仿宋_GB2312"/>
          <w:kern w:val="0"/>
          <w:sz w:val="32"/>
          <w:szCs w:val="32"/>
          <w:highlight w:val="none"/>
          <w:u w:val="single"/>
        </w:rPr>
        <w:t>00.00</w:t>
      </w:r>
      <w:r>
        <w:rPr>
          <w:rFonts w:hint="eastAsia" w:ascii="仿宋_GB2312" w:eastAsia="仿宋_GB2312"/>
          <w:sz w:val="32"/>
          <w:szCs w:val="32"/>
          <w:highlight w:val="none"/>
          <w:u w:val="single"/>
        </w:rPr>
        <w:t>元（大写：</w:t>
      </w:r>
      <w:r>
        <w:rPr>
          <w:rFonts w:hint="eastAsia" w:ascii="仿宋_GB2312" w:eastAsia="仿宋_GB2312"/>
          <w:sz w:val="32"/>
          <w:szCs w:val="32"/>
          <w:highlight w:val="none"/>
          <w:u w:val="single"/>
          <w:lang w:val="en-US" w:eastAsia="zh-CN"/>
        </w:rPr>
        <w:t xml:space="preserve">  </w:t>
      </w:r>
      <w:r>
        <w:rPr>
          <w:rFonts w:hint="eastAsia" w:ascii="仿宋_GB2312" w:eastAsia="仿宋_GB2312"/>
          <w:sz w:val="32"/>
          <w:szCs w:val="32"/>
          <w:highlight w:val="none"/>
          <w:u w:val="single"/>
        </w:rPr>
        <w:t>）</w:t>
      </w:r>
      <w:r>
        <w:rPr>
          <w:rFonts w:hint="eastAsia" w:ascii="仿宋_GB2312" w:eastAsia="仿宋_GB2312"/>
          <w:sz w:val="32"/>
          <w:szCs w:val="32"/>
          <w:highlight w:val="none"/>
        </w:rPr>
        <w:t>。</w:t>
      </w:r>
    </w:p>
    <w:p w14:paraId="5138892D">
      <w:pPr>
        <w:pStyle w:val="42"/>
        <w:spacing w:before="0" w:after="0" w:line="560" w:lineRule="exact"/>
        <w:ind w:firstLine="640" w:firstLineChars="200"/>
        <w:jc w:val="both"/>
        <w:rPr>
          <w:rFonts w:ascii="仿宋_GB2312" w:hAnsi="仿宋_GB2312" w:eastAsia="仿宋_GB2312" w:cs="仿宋_GB2312"/>
          <w:sz w:val="32"/>
          <w:szCs w:val="32"/>
          <w:highlight w:val="none"/>
        </w:rPr>
      </w:pPr>
      <w:r>
        <w:rPr>
          <w:rFonts w:hint="eastAsia" w:ascii="仿宋_GB2312" w:eastAsia="仿宋_GB2312"/>
          <w:sz w:val="32"/>
          <w:szCs w:val="32"/>
          <w:highlight w:val="none"/>
        </w:rPr>
        <w:t>2.</w:t>
      </w:r>
      <w:r>
        <w:rPr>
          <w:rFonts w:ascii="仿宋_GB2312" w:hAnsi="仿宋_GB2312" w:eastAsia="仿宋_GB2312" w:cs="仿宋_GB2312"/>
          <w:sz w:val="32"/>
          <w:szCs w:val="32"/>
          <w:highlight w:val="none"/>
        </w:rPr>
        <w:t>该</w:t>
      </w:r>
      <w:r>
        <w:rPr>
          <w:rFonts w:hint="eastAsia" w:ascii="仿宋_GB2312" w:hAnsi="仿宋_GB2312" w:eastAsia="仿宋_GB2312" w:cs="仿宋_GB2312"/>
          <w:sz w:val="32"/>
          <w:szCs w:val="32"/>
          <w:highlight w:val="none"/>
        </w:rPr>
        <w:t>费用已包含合同履行过程中可能产生的人工、交通、伙食、投流、直播设备、材料</w:t>
      </w:r>
      <w:r>
        <w:rPr>
          <w:rFonts w:hint="eastAsia" w:ascii="仿宋_GB2312" w:eastAsia="仿宋_GB2312"/>
          <w:sz w:val="32"/>
          <w:szCs w:val="32"/>
          <w:highlight w:val="none"/>
        </w:rPr>
        <w:t>、视频剪辑及增值税专用发票税费等一切费用。除双方另有书面约定外，</w:t>
      </w:r>
      <w:r>
        <w:rPr>
          <w:rFonts w:hint="eastAsia" w:ascii="仿宋_GB2312" w:hAnsi="仿宋_GB2312" w:eastAsia="仿宋_GB2312" w:cs="仿宋_GB2312"/>
          <w:sz w:val="32"/>
          <w:szCs w:val="32"/>
          <w:highlight w:val="none"/>
        </w:rPr>
        <w:t>甲方无需另行支付任何费用。</w:t>
      </w:r>
    </w:p>
    <w:p w14:paraId="00F37265">
      <w:pPr>
        <w:pStyle w:val="42"/>
        <w:spacing w:before="0" w:after="0" w:line="560" w:lineRule="exact"/>
        <w:ind w:firstLine="640" w:firstLineChars="200"/>
        <w:jc w:val="both"/>
        <w:rPr>
          <w:rFonts w:ascii="仿宋_GB2312" w:hAnsi="仿宋_GB2312" w:eastAsia="仿宋_GB2312" w:cs="仿宋_GB2312"/>
          <w:sz w:val="32"/>
          <w:szCs w:val="32"/>
          <w:highlight w:val="none"/>
        </w:rPr>
      </w:pPr>
      <w:r>
        <w:rPr>
          <w:rFonts w:hint="eastAsia" w:ascii="仿宋_GB2312" w:eastAsia="仿宋_GB2312"/>
          <w:sz w:val="32"/>
          <w:szCs w:val="32"/>
          <w:highlight w:val="none"/>
        </w:rPr>
        <w:t>3.结算方式：</w:t>
      </w:r>
      <w:r>
        <w:rPr>
          <w:rFonts w:hint="eastAsia" w:ascii="仿宋_GB2312" w:hAnsi="仿宋_GB2312" w:eastAsia="仿宋_GB2312" w:cs="仿宋_GB2312"/>
          <w:sz w:val="32"/>
          <w:szCs w:val="32"/>
          <w:highlight w:val="none"/>
          <w:lang w:bidi="ar"/>
        </w:rPr>
        <w:t>本合同结算金额以合同第三条【指标考核与结算】约定的考核结果为准。</w:t>
      </w:r>
      <w:r>
        <w:rPr>
          <w:rFonts w:hint="eastAsia" w:ascii="仿宋_GB2312" w:hAnsi="仿宋_GB2312" w:eastAsia="仿宋_GB2312" w:cs="仿宋_GB2312"/>
          <w:sz w:val="32"/>
          <w:szCs w:val="32"/>
          <w:highlight w:val="none"/>
        </w:rPr>
        <w:t>如需新增或取消服务项，双方另行协商确定费用，并签订书面补充协议。</w:t>
      </w:r>
    </w:p>
    <w:p w14:paraId="16784783">
      <w:pPr>
        <w:pStyle w:val="42"/>
        <w:spacing w:before="0" w:after="0" w:line="560" w:lineRule="exact"/>
        <w:ind w:firstLine="640" w:firstLineChars="200"/>
        <w:jc w:val="both"/>
        <w:rPr>
          <w:rFonts w:ascii="仿宋_GB2312" w:eastAsia="仿宋_GB2312"/>
          <w:sz w:val="32"/>
          <w:szCs w:val="32"/>
          <w:highlight w:val="none"/>
        </w:rPr>
      </w:pPr>
      <w:r>
        <w:rPr>
          <w:rFonts w:hint="eastAsia" w:ascii="仿宋_GB2312" w:eastAsia="仿宋_GB2312"/>
          <w:sz w:val="32"/>
          <w:szCs w:val="32"/>
          <w:highlight w:val="none"/>
        </w:rPr>
        <w:t>4.付款方式：银行对公转账。</w:t>
      </w:r>
    </w:p>
    <w:p w14:paraId="1F5C369F">
      <w:pPr>
        <w:pStyle w:val="42"/>
        <w:spacing w:before="0" w:after="0" w:line="560" w:lineRule="exact"/>
        <w:ind w:firstLine="640" w:firstLineChars="200"/>
        <w:jc w:val="both"/>
        <w:rPr>
          <w:rFonts w:ascii="仿宋_GB2312" w:eastAsia="仿宋_GB2312"/>
          <w:sz w:val="32"/>
          <w:szCs w:val="32"/>
          <w:highlight w:val="none"/>
        </w:rPr>
      </w:pPr>
      <w:r>
        <w:rPr>
          <w:rFonts w:hint="eastAsia" w:ascii="仿宋_GB2312" w:eastAsia="仿宋_GB2312"/>
          <w:sz w:val="32"/>
          <w:szCs w:val="32"/>
          <w:highlight w:val="none"/>
        </w:rPr>
        <w:t>5.付款时间：乙方按照合同约定完成合同内全部服务并经甲方验收通过后，甲乙双方办理结算。结算金额确定后[30]个工作日内进行支付。</w:t>
      </w:r>
    </w:p>
    <w:p w14:paraId="2FA8426C">
      <w:pPr>
        <w:pStyle w:val="42"/>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ascii="仿宋_GB2312" w:eastAsia="仿宋_GB2312"/>
          <w:sz w:val="32"/>
          <w:szCs w:val="32"/>
          <w:highlight w:val="none"/>
        </w:rPr>
      </w:pPr>
      <w:r>
        <w:rPr>
          <w:rFonts w:hint="eastAsia" w:ascii="仿宋_GB2312" w:eastAsia="仿宋_GB2312"/>
          <w:sz w:val="32"/>
          <w:szCs w:val="32"/>
          <w:highlight w:val="none"/>
        </w:rPr>
        <w:t>6.发票的开具：</w:t>
      </w:r>
      <w:r>
        <w:rPr>
          <w:rFonts w:hint="eastAsia" w:ascii="仿宋_GB2312" w:hAnsi="仿宋_GB2312" w:eastAsia="仿宋_GB2312" w:cs="仿宋_GB2312"/>
          <w:sz w:val="32"/>
          <w:szCs w:val="32"/>
          <w:highlight w:val="none"/>
        </w:rPr>
        <w:t>甲方付款前，</w:t>
      </w:r>
      <w:r>
        <w:rPr>
          <w:rFonts w:hint="eastAsia" w:ascii="仿宋_GB2312" w:hAnsi="仿宋_GB2312" w:eastAsia="仿宋_GB2312" w:cs="仿宋_GB2312"/>
          <w:color w:val="000000"/>
          <w:sz w:val="32"/>
          <w:szCs w:val="32"/>
          <w:highlight w:val="none"/>
          <w:lang w:bidi="ar"/>
        </w:rPr>
        <w:t>乙方需按</w:t>
      </w:r>
      <w:r>
        <w:rPr>
          <w:rFonts w:hint="eastAsia" w:ascii="仿宋_GB2312" w:hAnsi="仿宋_GB2312" w:eastAsia="仿宋_GB2312" w:cs="仿宋_GB2312"/>
          <w:color w:val="000000"/>
          <w:sz w:val="32"/>
          <w:szCs w:val="32"/>
          <w:highlight w:val="none"/>
          <w:lang w:eastAsia="zh" w:bidi="ar"/>
        </w:rPr>
        <w:t>甲方</w:t>
      </w:r>
      <w:r>
        <w:rPr>
          <w:rFonts w:hint="eastAsia" w:ascii="仿宋_GB2312" w:hAnsi="仿宋_GB2312" w:eastAsia="仿宋_GB2312" w:cs="仿宋_GB2312"/>
          <w:color w:val="000000"/>
          <w:sz w:val="32"/>
          <w:szCs w:val="32"/>
          <w:highlight w:val="none"/>
          <w:lang w:bidi="ar"/>
        </w:rPr>
        <w:t>要求开具经过防伪税控系统认证的合法有效等额增值税专用发票。</w:t>
      </w:r>
      <w:r>
        <w:rPr>
          <w:rFonts w:hint="eastAsia" w:ascii="仿宋_GB2312" w:hAnsi="仿宋_GB2312" w:eastAsia="仿宋_GB2312" w:cs="仿宋_GB2312"/>
          <w:sz w:val="32"/>
          <w:szCs w:val="32"/>
          <w:highlight w:val="none"/>
        </w:rPr>
        <w:t>若乙方迟延开具发票或者开具发票不符合合同约定，甲方有权相应延期付款，且不视为违约，由此造成的损失由乙方承担，同时乙方不得以此为由拒绝履行合同义务。如遇国家税率调整，则不含税价格不变，含税价及税率相应调整，乙方应按纳税义务发生时的税率开具增值税发票，税率变化导致价税金额的变更应在进度及结算金额中进行调整。</w:t>
      </w:r>
    </w:p>
    <w:p w14:paraId="65090475">
      <w:pPr>
        <w:pStyle w:val="42"/>
        <w:spacing w:before="0" w:after="0" w:line="560" w:lineRule="exact"/>
        <w:ind w:firstLine="640" w:firstLineChars="200"/>
        <w:jc w:val="both"/>
        <w:rPr>
          <w:rFonts w:ascii="仿宋_GB2312" w:eastAsia="仿宋_GB2312"/>
          <w:sz w:val="32"/>
          <w:szCs w:val="32"/>
          <w:highlight w:val="none"/>
        </w:rPr>
      </w:pPr>
      <w:r>
        <w:rPr>
          <w:rFonts w:hint="eastAsia" w:ascii="仿宋_GB2312" w:eastAsia="仿宋_GB2312"/>
          <w:sz w:val="32"/>
          <w:szCs w:val="32"/>
          <w:highlight w:val="none"/>
        </w:rPr>
        <w:t>7.未经甲方书面同意，乙方擅自提供服务的，甲方有权拒收且不支付任何费用。</w:t>
      </w:r>
    </w:p>
    <w:p w14:paraId="25FCEF2F">
      <w:pPr>
        <w:pStyle w:val="42"/>
        <w:spacing w:before="0" w:after="0" w:line="560" w:lineRule="exact"/>
        <w:ind w:firstLine="640" w:firstLineChars="200"/>
        <w:jc w:val="both"/>
        <w:rPr>
          <w:rFonts w:ascii="仿宋_GB2312" w:eastAsia="仿宋_GB2312"/>
          <w:sz w:val="32"/>
          <w:szCs w:val="32"/>
          <w:highlight w:val="none"/>
        </w:rPr>
      </w:pPr>
      <w:r>
        <w:rPr>
          <w:rFonts w:hint="eastAsia" w:ascii="仿宋_GB2312" w:eastAsia="仿宋_GB2312"/>
          <w:sz w:val="32"/>
          <w:szCs w:val="32"/>
          <w:highlight w:val="none"/>
        </w:rPr>
        <w:t>8.甲方有权提前通知乙方取消或调整服务内容，若因甲方原因变更部分服务，乙方接到通知前已实施或完成的部分，甲方仅按双方确认的实际完成情况支付相应费用；乙方不得就未实施或未发生的服务以任何理由向甲方主张费用、赔偿或利润损失。</w:t>
      </w:r>
    </w:p>
    <w:p w14:paraId="436F5EA8">
      <w:pPr>
        <w:pStyle w:val="42"/>
        <w:spacing w:before="0" w:after="0" w:line="560" w:lineRule="exact"/>
        <w:ind w:firstLine="640" w:firstLineChars="200"/>
        <w:jc w:val="both"/>
        <w:outlineLvl w:val="0"/>
        <w:rPr>
          <w:rFonts w:hint="default" w:ascii="黑体" w:hAnsi="黑体" w:eastAsia="黑体"/>
          <w:sz w:val="32"/>
          <w:szCs w:val="32"/>
          <w:highlight w:val="none"/>
          <w:lang w:val="en-US" w:eastAsia="zh-CN"/>
        </w:rPr>
      </w:pPr>
      <w:r>
        <w:rPr>
          <w:rFonts w:hint="eastAsia" w:ascii="黑体" w:hAnsi="黑体" w:eastAsia="黑体"/>
          <w:sz w:val="32"/>
          <w:szCs w:val="32"/>
          <w:highlight w:val="none"/>
        </w:rPr>
        <w:t>三、指标考核及</w:t>
      </w:r>
      <w:bookmarkEnd w:id="0"/>
      <w:r>
        <w:rPr>
          <w:rFonts w:hint="eastAsia" w:ascii="黑体" w:hAnsi="黑体" w:eastAsia="黑体"/>
          <w:sz w:val="32"/>
          <w:szCs w:val="32"/>
          <w:highlight w:val="none"/>
          <w:lang w:val="en-US" w:eastAsia="zh-CN"/>
        </w:rPr>
        <w:t>结算</w:t>
      </w:r>
    </w:p>
    <w:p w14:paraId="228F3B8F">
      <w:pPr>
        <w:pStyle w:val="42"/>
        <w:widowControl w:val="0"/>
        <w:overflowPunct w:val="0"/>
        <w:spacing w:before="0" w:after="0" w:line="560" w:lineRule="exact"/>
        <w:ind w:firstLine="640" w:firstLineChars="200"/>
        <w:jc w:val="both"/>
        <w:rPr>
          <w:rFonts w:ascii="仿宋_GB2312" w:hAnsi="仿宋" w:eastAsia="仿宋_GB2312" w:cs="宋体"/>
          <w:sz w:val="32"/>
          <w:szCs w:val="32"/>
          <w:highlight w:val="none"/>
        </w:rPr>
      </w:pPr>
      <w:r>
        <w:rPr>
          <w:rFonts w:hint="eastAsia" w:ascii="仿宋_GB2312" w:hAnsi="仿宋" w:eastAsia="仿宋_GB2312" w:cs="宋体"/>
          <w:sz w:val="32"/>
          <w:szCs w:val="32"/>
          <w:highlight w:val="none"/>
        </w:rPr>
        <w:t>本合同</w:t>
      </w:r>
      <w:r>
        <w:rPr>
          <w:rFonts w:hint="eastAsia" w:ascii="仿宋_GB2312" w:hAnsi="黑体" w:eastAsia="仿宋_GB2312"/>
          <w:sz w:val="32"/>
          <w:szCs w:val="32"/>
          <w:highlight w:val="none"/>
        </w:rPr>
        <w:t>暂定含税总</w:t>
      </w:r>
      <w:r>
        <w:rPr>
          <w:rFonts w:hint="eastAsia" w:ascii="仿宋_GB2312" w:hAnsi="仿宋" w:eastAsia="仿宋_GB2312" w:cs="宋体"/>
          <w:sz w:val="32"/>
          <w:szCs w:val="32"/>
          <w:highlight w:val="none"/>
        </w:rPr>
        <w:t>金额【</w:t>
      </w:r>
      <w:r>
        <w:rPr>
          <w:rFonts w:hint="eastAsia" w:ascii="仿宋_GB2312" w:eastAsia="仿宋_GB2312"/>
          <w:sz w:val="32"/>
          <w:szCs w:val="32"/>
          <w:highlight w:val="none"/>
          <w:u w:val="single"/>
        </w:rPr>
        <w:t>¥</w:t>
      </w:r>
      <w:r>
        <w:rPr>
          <w:rFonts w:hint="eastAsia" w:ascii="仿宋_GB2312" w:hAnsi="仿宋_GB2312" w:eastAsia="仿宋_GB2312" w:cs="仿宋_GB2312"/>
          <w:kern w:val="0"/>
          <w:sz w:val="32"/>
          <w:szCs w:val="32"/>
          <w:highlight w:val="none"/>
          <w:u w:val="single"/>
        </w:rPr>
        <w:t>00.00</w:t>
      </w:r>
      <w:r>
        <w:rPr>
          <w:rFonts w:hint="eastAsia" w:ascii="仿宋_GB2312" w:eastAsia="仿宋_GB2312"/>
          <w:sz w:val="32"/>
          <w:szCs w:val="32"/>
          <w:highlight w:val="none"/>
          <w:u w:val="single"/>
        </w:rPr>
        <w:t>元</w:t>
      </w:r>
      <w:r>
        <w:rPr>
          <w:rFonts w:hint="eastAsia" w:ascii="仿宋_GB2312" w:hAnsi="仿宋" w:eastAsia="仿宋_GB2312" w:cs="宋体"/>
          <w:sz w:val="32"/>
          <w:szCs w:val="32"/>
          <w:highlight w:val="none"/>
        </w:rPr>
        <w:t>】为合同整体考核指标100%完成时的结算金额，未完成时则按实际完成率进行结算，在任何情形下，上述按指标完成率计算的结算金额为甲方在对应考核项下应支付的最高限额，乙方不得以任何理由要求甲方就未完成的服务、未达标的指标另行支付费用或赔偿。具体考核指标如下：</w:t>
      </w:r>
    </w:p>
    <w:p w14:paraId="6FA97D88">
      <w:pPr>
        <w:numPr>
          <w:ilvl w:val="255"/>
          <w:numId w:val="0"/>
        </w:num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直播场次</w:t>
      </w:r>
      <w:r>
        <w:rPr>
          <w:rFonts w:ascii="仿宋_GB2312" w:hAnsi="仿宋_GB2312" w:eastAsia="仿宋_GB2312" w:cs="仿宋_GB2312"/>
          <w:sz w:val="32"/>
          <w:szCs w:val="32"/>
          <w:highlight w:val="none"/>
        </w:rPr>
        <w:t>指标：</w:t>
      </w:r>
    </w:p>
    <w:p w14:paraId="5B72C317">
      <w:pPr>
        <w:numPr>
          <w:ilvl w:val="255"/>
          <w:numId w:val="0"/>
        </w:num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（1）直播服务</w:t>
      </w:r>
      <w:r>
        <w:rPr>
          <w:rFonts w:ascii="仿宋_GB2312" w:hAnsi="仿宋_GB2312" w:eastAsia="仿宋_GB2312" w:cs="仿宋_GB2312"/>
          <w:sz w:val="32"/>
          <w:szCs w:val="32"/>
          <w:highlight w:val="none"/>
        </w:rPr>
        <w:t>：</w:t>
      </w:r>
    </w:p>
    <w:p w14:paraId="4CE1B115">
      <w:pPr>
        <w:numPr>
          <w:ilvl w:val="255"/>
          <w:numId w:val="0"/>
        </w:num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1）直播场次：</w:t>
      </w:r>
      <w:r>
        <w:rPr>
          <w:rFonts w:hint="eastAsia" w:ascii="仿宋_GB2312" w:hAnsi="仿宋_GB2312" w:eastAsia="仿宋_GB2312" w:cs="仿宋_GB2312"/>
          <w:sz w:val="32"/>
          <w:szCs w:val="32"/>
          <w:highlight w:val="none"/>
        </w:rPr>
        <w:t>乙方每月应完成</w:t>
      </w:r>
      <w:r>
        <w:rPr>
          <w:rFonts w:hint="eastAsia" w:ascii="仿宋_GB2312" w:hAnsi="仿宋_GB2312" w:eastAsia="仿宋_GB2312" w:cs="仿宋_GB2312"/>
          <w:sz w:val="32"/>
          <w:szCs w:val="32"/>
          <w:highlight w:val="none"/>
          <w:lang w:val="en-US" w:eastAsia="zh-CN"/>
        </w:rPr>
        <w:t>80</w:t>
      </w:r>
      <w:r>
        <w:rPr>
          <w:rFonts w:hint="eastAsia" w:ascii="仿宋_GB2312" w:hAnsi="仿宋_GB2312" w:eastAsia="仿宋_GB2312" w:cs="仿宋_GB2312"/>
          <w:sz w:val="32"/>
          <w:szCs w:val="32"/>
          <w:highlight w:val="none"/>
        </w:rPr>
        <w:t>场有效直播（两个月合计</w:t>
      </w:r>
      <w:r>
        <w:rPr>
          <w:rFonts w:hint="eastAsia" w:ascii="仿宋_GB2312" w:hAnsi="仿宋_GB2312" w:eastAsia="仿宋_GB2312" w:cs="仿宋_GB2312"/>
          <w:sz w:val="32"/>
          <w:szCs w:val="32"/>
          <w:highlight w:val="none"/>
          <w:lang w:val="en-US" w:eastAsia="zh-CN"/>
        </w:rPr>
        <w:t>16</w:t>
      </w:r>
      <w:r>
        <w:rPr>
          <w:rFonts w:hint="eastAsia" w:ascii="仿宋_GB2312" w:hAnsi="仿宋_GB2312" w:eastAsia="仿宋_GB2312" w:cs="仿宋_GB2312"/>
          <w:sz w:val="32"/>
          <w:szCs w:val="32"/>
          <w:highlight w:val="none"/>
        </w:rPr>
        <w:t>0场）。</w:t>
      </w:r>
    </w:p>
    <w:p w14:paraId="4E5AEACC">
      <w:pPr>
        <w:numPr>
          <w:ilvl w:val="255"/>
          <w:numId w:val="0"/>
        </w:num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2）直播平台：指定为抖音平台或微信视频号平台，以乙方官方账号或乙方经甲方确认的垂直领域达人账号进行直播。</w:t>
      </w:r>
    </w:p>
    <w:p w14:paraId="716DD240">
      <w:pPr>
        <w:numPr>
          <w:ilvl w:val="255"/>
          <w:numId w:val="0"/>
        </w:num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3）直播人员标准：</w:t>
      </w:r>
    </w:p>
    <w:p w14:paraId="617D86C6">
      <w:pPr>
        <w:numPr>
          <w:ilvl w:val="255"/>
          <w:numId w:val="0"/>
        </w:num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①身份要求：直播出镜人员须为非临时聘请的人员，须为乙方官方账号工作人员或经乙方经甲方确认的垂直领域达人账号账号持有人。</w:t>
      </w:r>
    </w:p>
    <w:p w14:paraId="6E090280">
      <w:pPr>
        <w:numPr>
          <w:ilvl w:val="255"/>
          <w:numId w:val="0"/>
        </w:num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②能力要求：熟悉房地产基础知识，能清晰、准确介绍项目信息，解答观众基础疑问。</w:t>
      </w:r>
    </w:p>
    <w:p w14:paraId="3092A0C9">
      <w:pPr>
        <w:numPr>
          <w:ilvl w:val="255"/>
          <w:numId w:val="0"/>
        </w:num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③形象与着装：形象端正，着装得体，不得奇装异服或有不雅行为。</w:t>
      </w:r>
    </w:p>
    <w:p w14:paraId="5F3B8AAF">
      <w:pPr>
        <w:numPr>
          <w:ilvl w:val="255"/>
          <w:numId w:val="0"/>
        </w:numPr>
        <w:spacing w:line="56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④以上标准均须达标，有1项不达标则该场次不计入有效场次。</w:t>
      </w:r>
    </w:p>
    <w:p w14:paraId="11947265">
      <w:pPr>
        <w:numPr>
          <w:ilvl w:val="255"/>
          <w:numId w:val="0"/>
        </w:num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）上述直播单场直播持续时间不得少于90分钟</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少一分钟则该</w:t>
      </w:r>
      <w:r>
        <w:rPr>
          <w:rFonts w:hint="eastAsia" w:ascii="仿宋_GB2312" w:hAnsi="仿宋_GB2312" w:eastAsia="仿宋_GB2312" w:cs="仿宋_GB2312"/>
          <w:sz w:val="32"/>
          <w:szCs w:val="32"/>
          <w:highlight w:val="none"/>
        </w:rPr>
        <w:t>场次不计入有效直播场次。</w:t>
      </w:r>
    </w:p>
    <w:p w14:paraId="06F53947">
      <w:pPr>
        <w:numPr>
          <w:ilvl w:val="255"/>
          <w:numId w:val="0"/>
        </w:num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）该项结算方</w:t>
      </w:r>
      <w:r>
        <w:rPr>
          <w:rFonts w:hint="eastAsia" w:ascii="仿宋_GB2312" w:hAnsi="仿宋_GB2312" w:eastAsia="仿宋_GB2312" w:cs="仿宋_GB2312"/>
          <w:sz w:val="32"/>
          <w:szCs w:val="32"/>
          <w:highlight w:val="none"/>
          <w:lang w:val="en-US" w:eastAsia="zh-CN"/>
        </w:rPr>
        <w:t>标准</w:t>
      </w:r>
      <w:r>
        <w:rPr>
          <w:rFonts w:hint="eastAsia" w:ascii="仿宋_GB2312" w:hAnsi="仿宋_GB2312" w:eastAsia="仿宋_GB2312" w:cs="仿宋_GB2312"/>
          <w:sz w:val="32"/>
          <w:szCs w:val="32"/>
          <w:highlight w:val="none"/>
        </w:rPr>
        <w:t>：</w:t>
      </w:r>
    </w:p>
    <w:p w14:paraId="08A30F32">
      <w:pPr>
        <w:numPr>
          <w:ilvl w:val="255"/>
          <w:numId w:val="0"/>
        </w:num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1）如单月完成80场，共计完成160场，则该项按100%结算；</w:t>
      </w:r>
    </w:p>
    <w:p w14:paraId="4B1D41C9">
      <w:pPr>
        <w:numPr>
          <w:ilvl w:val="255"/>
          <w:numId w:val="0"/>
        </w:num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2）如未完成约定场次，则</w:t>
      </w:r>
      <w:r>
        <w:rPr>
          <w:rFonts w:hint="eastAsia" w:ascii="仿宋_GB2312" w:hAnsi="仿宋_GB2312" w:eastAsia="仿宋_GB2312" w:cs="仿宋_GB2312"/>
          <w:sz w:val="32"/>
          <w:szCs w:val="32"/>
          <w:highlight w:val="none"/>
          <w:lang w:val="en-US" w:eastAsia="zh-CN"/>
        </w:rPr>
        <w:t>实际</w:t>
      </w:r>
      <w:r>
        <w:rPr>
          <w:rFonts w:hint="eastAsia" w:ascii="仿宋_GB2312" w:hAnsi="仿宋_GB2312" w:eastAsia="仿宋_GB2312" w:cs="仿宋_GB2312"/>
          <w:sz w:val="32"/>
          <w:szCs w:val="32"/>
          <w:highlight w:val="none"/>
        </w:rPr>
        <w:t>应付金额=（第一月直播场次/80场</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单月金额）+（第二月直播场次/80场</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单月金额）</w:t>
      </w:r>
    </w:p>
    <w:p w14:paraId="6D01E56B">
      <w:pPr>
        <w:numPr>
          <w:ilvl w:val="255"/>
          <w:numId w:val="0"/>
        </w:num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小</w:t>
      </w:r>
      <w:r>
        <w:rPr>
          <w:rFonts w:hint="eastAsia" w:ascii="仿宋_GB2312" w:hAnsi="仿宋_GB2312" w:eastAsia="仿宋_GB2312" w:cs="仿宋_GB2312"/>
          <w:sz w:val="32"/>
          <w:szCs w:val="32"/>
          <w:highlight w:val="none"/>
        </w:rPr>
        <w:t>视频数量</w:t>
      </w:r>
      <w:r>
        <w:rPr>
          <w:rFonts w:ascii="仿宋_GB2312" w:hAnsi="仿宋_GB2312" w:eastAsia="仿宋_GB2312" w:cs="仿宋_GB2312"/>
          <w:sz w:val="32"/>
          <w:szCs w:val="32"/>
          <w:highlight w:val="none"/>
        </w:rPr>
        <w:t>指标：</w:t>
      </w:r>
    </w:p>
    <w:p w14:paraId="759E3F44">
      <w:pPr>
        <w:numPr>
          <w:ilvl w:val="255"/>
          <w:numId w:val="0"/>
        </w:num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小</w:t>
      </w:r>
      <w:r>
        <w:rPr>
          <w:rFonts w:hint="eastAsia" w:ascii="仿宋_GB2312" w:hAnsi="仿宋_GB2312" w:eastAsia="仿宋_GB2312" w:cs="仿宋_GB2312"/>
          <w:sz w:val="32"/>
          <w:szCs w:val="32"/>
          <w:highlight w:val="none"/>
        </w:rPr>
        <w:t>视频服务：乙方每月应完成</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0个有效</w:t>
      </w:r>
      <w:r>
        <w:rPr>
          <w:rFonts w:hint="eastAsia" w:ascii="仿宋_GB2312" w:hAnsi="仿宋_GB2312" w:eastAsia="仿宋_GB2312" w:cs="仿宋_GB2312"/>
          <w:sz w:val="32"/>
          <w:szCs w:val="32"/>
          <w:highlight w:val="none"/>
          <w:lang w:val="en-US" w:eastAsia="zh-CN"/>
        </w:rPr>
        <w:t>小</w:t>
      </w:r>
      <w:r>
        <w:rPr>
          <w:rFonts w:hint="eastAsia" w:ascii="仿宋_GB2312" w:hAnsi="仿宋_GB2312" w:eastAsia="仿宋_GB2312" w:cs="仿宋_GB2312"/>
          <w:sz w:val="32"/>
          <w:szCs w:val="32"/>
          <w:highlight w:val="none"/>
        </w:rPr>
        <w:t>视频的拍摄、剪辑及发布（两个月合计</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0个）。</w:t>
      </w:r>
    </w:p>
    <w:p w14:paraId="63CB2332">
      <w:pPr>
        <w:numPr>
          <w:ilvl w:val="255"/>
          <w:numId w:val="0"/>
        </w:num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发布要求：</w:t>
      </w:r>
    </w:p>
    <w:p w14:paraId="55A62A64">
      <w:pPr>
        <w:numPr>
          <w:ilvl w:val="255"/>
          <w:numId w:val="0"/>
        </w:numPr>
        <w:spacing w:line="56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发布</w:t>
      </w:r>
      <w:r>
        <w:rPr>
          <w:rFonts w:hint="eastAsia" w:ascii="仿宋_GB2312" w:hAnsi="仿宋_GB2312" w:eastAsia="仿宋_GB2312" w:cs="仿宋_GB2312"/>
          <w:sz w:val="32"/>
          <w:szCs w:val="32"/>
          <w:highlight w:val="none"/>
          <w:lang w:val="en-US" w:eastAsia="zh-CN"/>
        </w:rPr>
        <w:t>账号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邀约的发布账号数量不少于20个，且每个账号必须符合本合同第一条第(5)款约定的‘地产行业自媒体达人’标准，</w:t>
      </w:r>
      <w:r>
        <w:rPr>
          <w:rFonts w:hint="eastAsia" w:ascii="仿宋_GB2312" w:hAnsi="仿宋_GB2312" w:eastAsia="仿宋_GB2312" w:cs="仿宋_GB2312"/>
          <w:sz w:val="32"/>
          <w:szCs w:val="32"/>
          <w:highlight w:val="none"/>
        </w:rPr>
        <w:t>不符合标准的，不计入有效数量</w:t>
      </w:r>
      <w:r>
        <w:rPr>
          <w:rFonts w:hint="eastAsia" w:ascii="仿宋_GB2312" w:hAnsi="仿宋_GB2312" w:eastAsia="仿宋_GB2312" w:cs="仿宋_GB2312"/>
          <w:sz w:val="32"/>
          <w:szCs w:val="32"/>
          <w:highlight w:val="none"/>
          <w:lang w:val="en-US" w:eastAsia="zh-CN"/>
        </w:rPr>
        <w:t>。</w:t>
      </w:r>
    </w:p>
    <w:p w14:paraId="585CA4D8">
      <w:pPr>
        <w:numPr>
          <w:ilvl w:val="255"/>
          <w:numId w:val="0"/>
        </w:num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2）发布平台：</w:t>
      </w:r>
      <w:r>
        <w:rPr>
          <w:rFonts w:hint="eastAsia" w:ascii="仿宋_GB2312" w:hAnsi="仿宋_GB2312" w:eastAsia="仿宋_GB2312" w:cs="仿宋_GB2312"/>
          <w:sz w:val="32"/>
          <w:szCs w:val="32"/>
          <w:highlight w:val="none"/>
        </w:rPr>
        <w:t>指定为抖音平台或微信视频号平台</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每个视频仅计1个平台）。</w:t>
      </w:r>
    </w:p>
    <w:p w14:paraId="7CCB2E3B">
      <w:pPr>
        <w:numPr>
          <w:ilvl w:val="255"/>
          <w:numId w:val="0"/>
        </w:num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3）视频时长要求：</w:t>
      </w:r>
      <w:r>
        <w:rPr>
          <w:rFonts w:hint="eastAsia" w:ascii="仿宋_GB2312" w:hAnsi="仿宋_GB2312" w:eastAsia="仿宋_GB2312" w:cs="仿宋_GB2312"/>
          <w:sz w:val="32"/>
          <w:szCs w:val="32"/>
          <w:highlight w:val="none"/>
        </w:rPr>
        <w:t>单个短视频时长不得少于</w:t>
      </w:r>
      <w:r>
        <w:rPr>
          <w:rFonts w:hint="eastAsia" w:ascii="仿宋_GB2312" w:hAnsi="仿宋_GB2312" w:eastAsia="仿宋_GB2312" w:cs="仿宋_GB2312"/>
          <w:sz w:val="32"/>
          <w:szCs w:val="32"/>
          <w:highlight w:val="none"/>
          <w:lang w:val="en-US" w:eastAsia="zh-CN"/>
        </w:rPr>
        <w:t>60</w:t>
      </w:r>
      <w:r>
        <w:rPr>
          <w:rFonts w:hint="eastAsia" w:ascii="仿宋_GB2312" w:hAnsi="仿宋_GB2312" w:eastAsia="仿宋_GB2312" w:cs="仿宋_GB2312"/>
          <w:sz w:val="32"/>
          <w:szCs w:val="32"/>
          <w:highlight w:val="none"/>
        </w:rPr>
        <w:t>秒，不符合标准的，不计入有效数量。</w:t>
      </w:r>
    </w:p>
    <w:p w14:paraId="591087D7">
      <w:pPr>
        <w:numPr>
          <w:ilvl w:val="255"/>
          <w:numId w:val="0"/>
        </w:num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4）内容重复限制：同一视频素材重新发布不计入有效数量。</w:t>
      </w:r>
    </w:p>
    <w:p w14:paraId="19B99116">
      <w:pPr>
        <w:numPr>
          <w:ilvl w:val="255"/>
          <w:numId w:val="0"/>
        </w:num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）结算</w:t>
      </w:r>
      <w:r>
        <w:rPr>
          <w:rFonts w:hint="eastAsia" w:ascii="仿宋_GB2312" w:hAnsi="仿宋_GB2312" w:eastAsia="仿宋_GB2312" w:cs="仿宋_GB2312"/>
          <w:sz w:val="32"/>
          <w:szCs w:val="32"/>
          <w:highlight w:val="none"/>
          <w:lang w:val="en-US" w:eastAsia="zh-CN"/>
        </w:rPr>
        <w:t>标准</w:t>
      </w:r>
      <w:r>
        <w:rPr>
          <w:rFonts w:hint="eastAsia" w:ascii="仿宋_GB2312" w:hAnsi="仿宋_GB2312" w:eastAsia="仿宋_GB2312" w:cs="仿宋_GB2312"/>
          <w:sz w:val="32"/>
          <w:szCs w:val="32"/>
          <w:highlight w:val="none"/>
        </w:rPr>
        <w:t>：</w:t>
      </w:r>
    </w:p>
    <w:p w14:paraId="7EFFB202">
      <w:pPr>
        <w:numPr>
          <w:ilvl w:val="255"/>
          <w:numId w:val="0"/>
        </w:num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1）如单月完成20个，共计完成40个，则该项按100%结算；</w:t>
      </w:r>
    </w:p>
    <w:p w14:paraId="34CA2B01">
      <w:pPr>
        <w:numPr>
          <w:ilvl w:val="255"/>
          <w:numId w:val="0"/>
        </w:num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2）如未完成约定数量，则</w:t>
      </w:r>
      <w:r>
        <w:rPr>
          <w:rFonts w:hint="eastAsia" w:ascii="仿宋_GB2312" w:hAnsi="仿宋_GB2312" w:eastAsia="仿宋_GB2312" w:cs="仿宋_GB2312"/>
          <w:sz w:val="32"/>
          <w:szCs w:val="32"/>
          <w:highlight w:val="none"/>
          <w:lang w:val="en-US" w:eastAsia="zh-CN"/>
        </w:rPr>
        <w:t>实际</w:t>
      </w:r>
      <w:r>
        <w:rPr>
          <w:rFonts w:hint="eastAsia" w:ascii="仿宋_GB2312" w:hAnsi="仿宋_GB2312" w:eastAsia="仿宋_GB2312" w:cs="仿宋_GB2312"/>
          <w:sz w:val="32"/>
          <w:szCs w:val="32"/>
          <w:highlight w:val="none"/>
        </w:rPr>
        <w:t>应付金额=（第一月小视频数量/20个</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单月金额）+（第二月小视频数量/20个</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单月金额）</w:t>
      </w:r>
      <w:r>
        <w:rPr>
          <w:rFonts w:hint="eastAsia" w:ascii="仿宋_GB2312" w:hAnsi="仿宋_GB2312" w:eastAsia="仿宋_GB2312" w:cs="仿宋_GB2312"/>
          <w:sz w:val="32"/>
          <w:szCs w:val="32"/>
          <w:highlight w:val="none"/>
          <w:lang w:eastAsia="zh-CN"/>
        </w:rPr>
        <w:t>。</w:t>
      </w:r>
    </w:p>
    <w:p w14:paraId="47CF41EE">
      <w:pPr>
        <w:numPr>
          <w:ilvl w:val="255"/>
          <w:numId w:val="0"/>
        </w:num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新媒体达人启动</w:t>
      </w:r>
      <w:r>
        <w:rPr>
          <w:rFonts w:hint="eastAsia" w:ascii="仿宋_GB2312" w:hAnsi="仿宋_GB2312" w:eastAsia="仿宋_GB2312" w:cs="仿宋_GB2312"/>
          <w:sz w:val="32"/>
          <w:szCs w:val="32"/>
          <w:highlight w:val="none"/>
        </w:rPr>
        <w:t>活动指标</w:t>
      </w:r>
    </w:p>
    <w:p w14:paraId="22F2A5F9">
      <w:pPr>
        <w:numPr>
          <w:ilvl w:val="255"/>
          <w:numId w:val="0"/>
        </w:num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（1）考核目标：乙方成功组织一场专场</w:t>
      </w:r>
      <w:r>
        <w:rPr>
          <w:rFonts w:hint="eastAsia" w:ascii="仿宋_GB2312" w:hAnsi="仿宋_GB2312" w:eastAsia="仿宋_GB2312" w:cs="仿宋_GB2312"/>
          <w:sz w:val="32"/>
          <w:szCs w:val="32"/>
          <w:highlight w:val="none"/>
          <w:lang w:val="en-US" w:eastAsia="zh-CN"/>
        </w:rPr>
        <w:t>新媒体达人启动</w:t>
      </w:r>
      <w:r>
        <w:rPr>
          <w:rFonts w:hint="eastAsia" w:ascii="仿宋_GB2312" w:hAnsi="仿宋_GB2312" w:eastAsia="仿宋_GB2312" w:cs="仿宋_GB2312"/>
          <w:sz w:val="32"/>
          <w:szCs w:val="32"/>
          <w:highlight w:val="none"/>
        </w:rPr>
        <w:t>活动，经甲方书面确认，实际到场并完成实名签到的</w:t>
      </w:r>
      <w:r>
        <w:rPr>
          <w:rFonts w:hint="eastAsia" w:ascii="仿宋_GB2312" w:hAnsi="仿宋_GB2312" w:eastAsia="仿宋_GB2312" w:cs="仿宋_GB2312"/>
          <w:sz w:val="32"/>
          <w:szCs w:val="32"/>
          <w:highlight w:val="none"/>
          <w:lang w:val="en-US" w:eastAsia="zh-CN"/>
        </w:rPr>
        <w:t>且符合本合同第一条第(5)款约定的“</w:t>
      </w:r>
      <w:r>
        <w:rPr>
          <w:rFonts w:hint="eastAsia" w:ascii="仿宋_GB2312" w:hAnsi="仿宋_GB2312" w:eastAsia="仿宋_GB2312" w:cs="仿宋_GB2312"/>
          <w:sz w:val="32"/>
          <w:szCs w:val="32"/>
          <w:highlight w:val="none"/>
        </w:rPr>
        <w:t>地产行业自媒体达人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标准的本地达人</w:t>
      </w:r>
      <w:r>
        <w:rPr>
          <w:rFonts w:hint="eastAsia" w:ascii="仿宋_GB2312" w:hAnsi="仿宋_GB2312" w:eastAsia="仿宋_GB2312" w:cs="仿宋_GB2312"/>
          <w:sz w:val="32"/>
          <w:szCs w:val="32"/>
          <w:highlight w:val="none"/>
        </w:rPr>
        <w:t>数量不少于</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0人。</w:t>
      </w:r>
    </w:p>
    <w:p w14:paraId="51D6172D">
      <w:pPr>
        <w:numPr>
          <w:ilvl w:val="255"/>
          <w:numId w:val="0"/>
        </w:num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（2）活动要求：</w:t>
      </w:r>
    </w:p>
    <w:p w14:paraId="08D81B51">
      <w:pPr>
        <w:numPr>
          <w:ilvl w:val="255"/>
          <w:numId w:val="0"/>
        </w:num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1）乙方负责完成每次活动方案所涉及的所有工作，确保本合同项下所有活动顺利进行。</w:t>
      </w:r>
    </w:p>
    <w:p w14:paraId="7D6D8AD6">
      <w:pPr>
        <w:numPr>
          <w:ilvl w:val="255"/>
          <w:numId w:val="0"/>
        </w:num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2）乙方应依约在活动时间开始前7个工作日向甲方提交活动方案，方案须包含活动所需物料的数量、规格或质量等。</w:t>
      </w:r>
    </w:p>
    <w:p w14:paraId="1506C464">
      <w:pPr>
        <w:numPr>
          <w:ilvl w:val="255"/>
          <w:numId w:val="0"/>
        </w:num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乙方保证保质保量完成全部准备工作，包括场地布置、所有物料道具准备、工作人员到岗等；执行活动方案，向甲方提供活动承办服务，并在本合同规定的范围内采取措施维护甲方的利益；按确认的方案中罗列项目、数量落实好活动各项工作，活动结束后，按照甲方要求处理善后事宜。</w:t>
      </w:r>
    </w:p>
    <w:p w14:paraId="51AA578F">
      <w:pPr>
        <w:numPr>
          <w:ilvl w:val="255"/>
          <w:numId w:val="0"/>
        </w:num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4）活动</w:t>
      </w:r>
      <w:r>
        <w:rPr>
          <w:rFonts w:hint="eastAsia" w:ascii="仿宋_GB2312" w:hAnsi="仿宋_GB2312" w:eastAsia="仿宋_GB2312" w:cs="仿宋_GB2312"/>
          <w:sz w:val="32"/>
          <w:szCs w:val="32"/>
          <w:highlight w:val="none"/>
        </w:rPr>
        <w:t>签到记录（姓名、联系方式、签名）及现场影像资料于活动结束后2个工作日内提交甲方。</w:t>
      </w:r>
    </w:p>
    <w:p w14:paraId="0EEDE8F0">
      <w:pPr>
        <w:numPr>
          <w:ilvl w:val="255"/>
          <w:numId w:val="0"/>
        </w:num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（3）结算</w:t>
      </w:r>
      <w:r>
        <w:rPr>
          <w:rFonts w:hint="eastAsia" w:ascii="仿宋_GB2312" w:hAnsi="仿宋_GB2312" w:eastAsia="仿宋_GB2312" w:cs="仿宋_GB2312"/>
          <w:sz w:val="32"/>
          <w:szCs w:val="32"/>
          <w:highlight w:val="none"/>
          <w:lang w:val="en-US" w:eastAsia="zh-CN"/>
        </w:rPr>
        <w:t>标准</w:t>
      </w:r>
      <w:r>
        <w:rPr>
          <w:rFonts w:hint="eastAsia" w:ascii="仿宋_GB2312" w:hAnsi="仿宋_GB2312" w:eastAsia="仿宋_GB2312" w:cs="仿宋_GB2312"/>
          <w:sz w:val="32"/>
          <w:szCs w:val="32"/>
          <w:highlight w:val="none"/>
        </w:rPr>
        <w:t>：</w:t>
      </w:r>
    </w:p>
    <w:p w14:paraId="580DE673">
      <w:pPr>
        <w:numPr>
          <w:ilvl w:val="255"/>
          <w:numId w:val="0"/>
        </w:num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1）实际到场</w:t>
      </w:r>
      <w:r>
        <w:rPr>
          <w:rFonts w:hint="eastAsia" w:ascii="仿宋_GB2312" w:hAnsi="仿宋_GB2312" w:eastAsia="仿宋_GB2312" w:cs="仿宋_GB2312"/>
          <w:sz w:val="32"/>
          <w:szCs w:val="32"/>
          <w:highlight w:val="none"/>
          <w:lang w:val="en-US" w:eastAsia="zh-CN"/>
        </w:rPr>
        <w:t>且符合标准</w:t>
      </w:r>
      <w:r>
        <w:rPr>
          <w:rFonts w:hint="eastAsia" w:ascii="仿宋_GB2312" w:hAnsi="仿宋_GB2312" w:eastAsia="仿宋_GB2312" w:cs="仿宋_GB2312"/>
          <w:sz w:val="32"/>
          <w:szCs w:val="32"/>
          <w:highlight w:val="none"/>
        </w:rPr>
        <w:t>人数≥</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0人</w:t>
      </w:r>
      <w:r>
        <w:rPr>
          <w:rFonts w:hint="eastAsia" w:ascii="仿宋_GB2312" w:hAnsi="仿宋_GB2312" w:eastAsia="仿宋_GB2312" w:cs="仿宋_GB2312"/>
          <w:sz w:val="32"/>
          <w:szCs w:val="32"/>
          <w:highlight w:val="none"/>
          <w:lang w:val="en-US" w:eastAsia="zh-CN"/>
        </w:rPr>
        <w:t>且资料齐全</w:t>
      </w:r>
      <w:r>
        <w:rPr>
          <w:rFonts w:hint="eastAsia" w:ascii="仿宋_GB2312" w:hAnsi="仿宋_GB2312" w:eastAsia="仿宋_GB2312" w:cs="仿宋_GB2312"/>
          <w:sz w:val="32"/>
          <w:szCs w:val="32"/>
          <w:highlight w:val="none"/>
        </w:rPr>
        <w:t>：甲方支付该项全额费用</w:t>
      </w:r>
      <w:r>
        <w:rPr>
          <w:rFonts w:hint="eastAsia" w:ascii="仿宋_GB2312" w:hAnsi="仿宋_GB2312" w:eastAsia="仿宋_GB2312" w:cs="仿宋_GB2312"/>
          <w:sz w:val="32"/>
          <w:szCs w:val="32"/>
          <w:highlight w:val="none"/>
          <w:lang w:eastAsia="zh-CN"/>
        </w:rPr>
        <w:t>；</w:t>
      </w:r>
    </w:p>
    <w:p w14:paraId="284EAA83">
      <w:pPr>
        <w:numPr>
          <w:ilvl w:val="255"/>
          <w:numId w:val="0"/>
        </w:numPr>
        <w:spacing w:line="56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2）实际到场</w:t>
      </w:r>
      <w:r>
        <w:rPr>
          <w:rFonts w:hint="eastAsia" w:ascii="仿宋_GB2312" w:hAnsi="仿宋_GB2312" w:eastAsia="仿宋_GB2312" w:cs="仿宋_GB2312"/>
          <w:sz w:val="32"/>
          <w:szCs w:val="32"/>
          <w:highlight w:val="none"/>
          <w:lang w:val="en-US" w:eastAsia="zh-CN"/>
        </w:rPr>
        <w:t>且符合标准</w:t>
      </w:r>
      <w:r>
        <w:rPr>
          <w:rFonts w:hint="eastAsia" w:ascii="仿宋_GB2312" w:hAnsi="仿宋_GB2312" w:eastAsia="仿宋_GB2312" w:cs="仿宋_GB2312"/>
          <w:sz w:val="32"/>
          <w:szCs w:val="32"/>
          <w:highlight w:val="none"/>
        </w:rPr>
        <w:t xml:space="preserve">人数 &lt; </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0人：</w:t>
      </w:r>
      <w:r>
        <w:rPr>
          <w:rFonts w:hint="eastAsia" w:ascii="仿宋_GB2312" w:hAnsi="仿宋_GB2312" w:eastAsia="仿宋_GB2312" w:cs="仿宋_GB2312"/>
          <w:sz w:val="32"/>
          <w:szCs w:val="32"/>
          <w:highlight w:val="none"/>
          <w:lang w:val="en-US" w:eastAsia="zh-CN"/>
        </w:rPr>
        <w:t>视为活动不达标，甲方不支付该项任何费用，且乙方不得以已产生部分成本为由向甲方主张任何补偿。</w:t>
      </w:r>
    </w:p>
    <w:p w14:paraId="6CF02A2B">
      <w:pPr>
        <w:numPr>
          <w:ilvl w:val="255"/>
          <w:numId w:val="0"/>
        </w:num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4.曝光</w:t>
      </w:r>
      <w:r>
        <w:rPr>
          <w:rFonts w:hint="eastAsia" w:ascii="仿宋_GB2312" w:hAnsi="仿宋_GB2312" w:eastAsia="仿宋_GB2312" w:cs="仿宋_GB2312"/>
          <w:sz w:val="32"/>
          <w:szCs w:val="32"/>
          <w:highlight w:val="none"/>
          <w:lang w:val="en-US" w:eastAsia="zh-CN"/>
        </w:rPr>
        <w:t>量与销售额</w:t>
      </w:r>
      <w:r>
        <w:rPr>
          <w:rFonts w:ascii="仿宋_GB2312" w:hAnsi="仿宋_GB2312" w:eastAsia="仿宋_GB2312" w:cs="仿宋_GB2312"/>
          <w:sz w:val="32"/>
          <w:szCs w:val="32"/>
          <w:highlight w:val="none"/>
        </w:rPr>
        <w:t>指标</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绩效调整</w:t>
      </w:r>
      <w:r>
        <w:rPr>
          <w:rFonts w:hint="eastAsia" w:ascii="仿宋_GB2312" w:hAnsi="仿宋_GB2312" w:eastAsia="仿宋_GB2312" w:cs="仿宋_GB2312"/>
          <w:sz w:val="32"/>
          <w:szCs w:val="32"/>
          <w:highlight w:val="none"/>
          <w:lang w:eastAsia="zh-CN"/>
        </w:rPr>
        <w:t>）：</w:t>
      </w:r>
    </w:p>
    <w:p w14:paraId="2526CA39">
      <w:pPr>
        <w:numPr>
          <w:ilvl w:val="255"/>
          <w:numId w:val="0"/>
        </w:num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（1）曝光量：指直播及短视频发布后产生的总曝光次数（含抖音、</w:t>
      </w:r>
      <w:r>
        <w:rPr>
          <w:rFonts w:hint="eastAsia" w:ascii="仿宋_GB2312" w:hAnsi="仿宋_GB2312" w:eastAsia="仿宋_GB2312" w:cs="仿宋_GB2312"/>
          <w:sz w:val="32"/>
          <w:szCs w:val="32"/>
          <w:highlight w:val="none"/>
          <w:lang w:val="en-US" w:eastAsia="zh-CN"/>
        </w:rPr>
        <w:t>微信</w:t>
      </w:r>
      <w:r>
        <w:rPr>
          <w:rFonts w:hint="eastAsia" w:ascii="仿宋_GB2312" w:hAnsi="仿宋_GB2312" w:eastAsia="仿宋_GB2312" w:cs="仿宋_GB2312"/>
          <w:sz w:val="32"/>
          <w:szCs w:val="32"/>
          <w:highlight w:val="none"/>
        </w:rPr>
        <w:t>视频号双平台）</w:t>
      </w:r>
      <w:r>
        <w:rPr>
          <w:rFonts w:hint="eastAsia" w:ascii="仿宋_GB2312" w:hAnsi="仿宋_GB2312" w:eastAsia="仿宋_GB2312" w:cs="仿宋_GB2312"/>
          <w:sz w:val="32"/>
          <w:szCs w:val="32"/>
          <w:highlight w:val="none"/>
          <w:lang w:eastAsia="zh-CN"/>
        </w:rPr>
        <w:t>。</w:t>
      </w:r>
    </w:p>
    <w:p w14:paraId="76E39510">
      <w:pPr>
        <w:numPr>
          <w:ilvl w:val="255"/>
          <w:numId w:val="0"/>
        </w:num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销售额：指通过直播及短视频渠道直接产生的成交套数（以采购人指定后台数据为准）</w:t>
      </w:r>
      <w:r>
        <w:rPr>
          <w:rFonts w:hint="eastAsia" w:ascii="仿宋_GB2312" w:hAnsi="仿宋_GB2312" w:eastAsia="仿宋_GB2312" w:cs="仿宋_GB2312"/>
          <w:sz w:val="32"/>
          <w:szCs w:val="32"/>
          <w:highlight w:val="none"/>
          <w:lang w:eastAsia="zh-CN"/>
        </w:rPr>
        <w:t>。</w:t>
      </w:r>
    </w:p>
    <w:p w14:paraId="739861D1">
      <w:pPr>
        <w:numPr>
          <w:ilvl w:val="255"/>
          <w:numId w:val="0"/>
        </w:num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考核指标</w:t>
      </w:r>
    </w:p>
    <w:tbl>
      <w:tblPr>
        <w:tblStyle w:val="18"/>
        <w:tblW w:w="89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
        <w:gridCol w:w="1130"/>
        <w:gridCol w:w="1771"/>
        <w:gridCol w:w="1676"/>
        <w:gridCol w:w="3419"/>
      </w:tblGrid>
      <w:tr w14:paraId="6D4B5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921" w:type="dxa"/>
            <w:vAlign w:val="center"/>
          </w:tcPr>
          <w:p w14:paraId="00CEBBA6">
            <w:pPr>
              <w:keepNext w:val="0"/>
              <w:keepLines w:val="0"/>
              <w:suppressLineNumbers w:val="0"/>
              <w:spacing w:before="0" w:beforeAutospacing="0" w:after="0" w:afterAutospacing="0"/>
              <w:ind w:left="0" w:right="0"/>
              <w:jc w:val="center"/>
              <w:rPr>
                <w:rFonts w:hint="default"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序号</w:t>
            </w:r>
          </w:p>
        </w:tc>
        <w:tc>
          <w:tcPr>
            <w:tcW w:w="1130" w:type="dxa"/>
            <w:vAlign w:val="center"/>
          </w:tcPr>
          <w:p w14:paraId="16018EB2">
            <w:pPr>
              <w:keepNext w:val="0"/>
              <w:keepLines w:val="0"/>
              <w:suppressLineNumbers w:val="0"/>
              <w:spacing w:before="0" w:beforeAutospacing="0" w:after="0" w:afterAutospacing="0"/>
              <w:ind w:left="0" w:right="0"/>
              <w:jc w:val="center"/>
              <w:rPr>
                <w:rFonts w:hint="default"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考核项</w:t>
            </w:r>
          </w:p>
        </w:tc>
        <w:tc>
          <w:tcPr>
            <w:tcW w:w="1771" w:type="dxa"/>
            <w:vAlign w:val="center"/>
          </w:tcPr>
          <w:p w14:paraId="54CC0FC4">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b/>
                <w:bCs/>
                <w:sz w:val="30"/>
                <w:szCs w:val="30"/>
                <w:highlight w:val="none"/>
              </w:rPr>
            </w:pPr>
            <w:r>
              <w:rPr>
                <w:rFonts w:hint="eastAsia" w:ascii="仿宋_GB2312" w:hAnsi="仿宋_GB2312" w:eastAsia="仿宋_GB2312" w:cs="仿宋_GB2312"/>
                <w:b/>
                <w:bCs/>
                <w:color w:val="000000"/>
                <w:kern w:val="0"/>
                <w:sz w:val="30"/>
                <w:szCs w:val="30"/>
                <w:highlight w:val="none"/>
                <w:lang w:bidi="ar"/>
              </w:rPr>
              <w:t>总量</w:t>
            </w:r>
          </w:p>
        </w:tc>
        <w:tc>
          <w:tcPr>
            <w:tcW w:w="1676" w:type="dxa"/>
            <w:vAlign w:val="center"/>
          </w:tcPr>
          <w:p w14:paraId="3385B406">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b/>
                <w:bCs/>
                <w:sz w:val="30"/>
                <w:szCs w:val="30"/>
                <w:highlight w:val="none"/>
              </w:rPr>
            </w:pPr>
            <w:r>
              <w:rPr>
                <w:rFonts w:hint="eastAsia" w:ascii="仿宋_GB2312" w:hAnsi="仿宋_GB2312" w:eastAsia="仿宋_GB2312" w:cs="仿宋_GB2312"/>
                <w:b/>
                <w:bCs/>
                <w:color w:val="000000"/>
                <w:kern w:val="0"/>
                <w:sz w:val="30"/>
                <w:szCs w:val="30"/>
                <w:highlight w:val="none"/>
                <w:lang w:bidi="ar"/>
              </w:rPr>
              <w:t>月度量</w:t>
            </w:r>
          </w:p>
        </w:tc>
        <w:tc>
          <w:tcPr>
            <w:tcW w:w="3419" w:type="dxa"/>
            <w:vAlign w:val="center"/>
          </w:tcPr>
          <w:p w14:paraId="2B5815DC">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b/>
                <w:bCs/>
                <w:sz w:val="30"/>
                <w:szCs w:val="30"/>
                <w:highlight w:val="none"/>
              </w:rPr>
            </w:pPr>
            <w:r>
              <w:rPr>
                <w:rFonts w:hint="eastAsia" w:ascii="仿宋_GB2312" w:hAnsi="仿宋_GB2312" w:eastAsia="仿宋_GB2312" w:cs="仿宋_GB2312"/>
                <w:b/>
                <w:bCs/>
                <w:color w:val="000000"/>
                <w:kern w:val="0"/>
                <w:sz w:val="30"/>
                <w:szCs w:val="30"/>
                <w:highlight w:val="none"/>
                <w:lang w:bidi="ar"/>
              </w:rPr>
              <w:t>考核指标</w:t>
            </w:r>
          </w:p>
        </w:tc>
      </w:tr>
      <w:tr w14:paraId="03825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921" w:type="dxa"/>
            <w:vAlign w:val="center"/>
          </w:tcPr>
          <w:p w14:paraId="7F5F5876">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p>
        </w:tc>
        <w:tc>
          <w:tcPr>
            <w:tcW w:w="1130" w:type="dxa"/>
            <w:vAlign w:val="center"/>
          </w:tcPr>
          <w:p w14:paraId="07D1A161">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曝光量</w:t>
            </w:r>
          </w:p>
        </w:tc>
        <w:tc>
          <w:tcPr>
            <w:tcW w:w="1771" w:type="dxa"/>
            <w:vAlign w:val="center"/>
          </w:tcPr>
          <w:p w14:paraId="1028B91E">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100万次</w:t>
            </w:r>
          </w:p>
        </w:tc>
        <w:tc>
          <w:tcPr>
            <w:tcW w:w="1676" w:type="dxa"/>
            <w:vAlign w:val="center"/>
          </w:tcPr>
          <w:p w14:paraId="05527431">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50万次</w:t>
            </w:r>
          </w:p>
        </w:tc>
        <w:tc>
          <w:tcPr>
            <w:tcW w:w="3419" w:type="dxa"/>
            <w:vAlign w:val="center"/>
          </w:tcPr>
          <w:p w14:paraId="4740296F">
            <w:pPr>
              <w:keepNext w:val="0"/>
              <w:keepLines w:val="0"/>
              <w:suppressLineNumbers w:val="0"/>
              <w:spacing w:before="0" w:beforeAutospacing="0" w:after="0" w:afterAutospacing="0"/>
              <w:ind w:left="0" w:right="0"/>
              <w:rPr>
                <w:rFonts w:hint="default" w:ascii="仿宋_GB2312" w:hAnsi="仿宋_GB2312" w:eastAsia="仿宋_GB2312" w:cs="仿宋_GB2312"/>
                <w:sz w:val="30"/>
                <w:szCs w:val="30"/>
                <w:highlight w:val="none"/>
              </w:rPr>
            </w:pPr>
            <w:r>
              <w:rPr>
                <w:rFonts w:hint="eastAsia" w:ascii="仿宋_GB2312" w:hAnsi="仿宋_GB2312" w:eastAsia="仿宋_GB2312" w:cs="仿宋_GB2312"/>
                <w:color w:val="0F1115"/>
                <w:sz w:val="30"/>
                <w:szCs w:val="30"/>
                <w:highlight w:val="none"/>
                <w:shd w:val="clear" w:color="auto" w:fill="FFFFFF"/>
              </w:rPr>
              <w:t>单月曝光量 ≥ 50万次</w:t>
            </w:r>
          </w:p>
        </w:tc>
      </w:tr>
      <w:tr w14:paraId="24844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21" w:type="dxa"/>
            <w:vAlign w:val="center"/>
          </w:tcPr>
          <w:p w14:paraId="39A5D326">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2</w:t>
            </w:r>
          </w:p>
        </w:tc>
        <w:tc>
          <w:tcPr>
            <w:tcW w:w="1130" w:type="dxa"/>
            <w:vAlign w:val="center"/>
          </w:tcPr>
          <w:p w14:paraId="29A2302C">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销售额</w:t>
            </w:r>
          </w:p>
        </w:tc>
        <w:tc>
          <w:tcPr>
            <w:tcW w:w="1771" w:type="dxa"/>
            <w:vAlign w:val="center"/>
          </w:tcPr>
          <w:p w14:paraId="4E1ED9E1">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4套</w:t>
            </w:r>
          </w:p>
        </w:tc>
        <w:tc>
          <w:tcPr>
            <w:tcW w:w="1676" w:type="dxa"/>
            <w:vAlign w:val="center"/>
          </w:tcPr>
          <w:p w14:paraId="10997B09">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2套</w:t>
            </w:r>
          </w:p>
        </w:tc>
        <w:tc>
          <w:tcPr>
            <w:tcW w:w="3419" w:type="dxa"/>
            <w:vAlign w:val="center"/>
          </w:tcPr>
          <w:p w14:paraId="6B11CA21">
            <w:pPr>
              <w:keepNext w:val="0"/>
              <w:keepLines w:val="0"/>
              <w:suppressLineNumbers w:val="0"/>
              <w:spacing w:before="0" w:beforeAutospacing="0" w:after="0" w:afterAutospacing="0"/>
              <w:ind w:left="0" w:right="0"/>
              <w:rPr>
                <w:rFonts w:hint="default" w:ascii="仿宋_GB2312" w:hAnsi="仿宋_GB2312" w:eastAsia="仿宋_GB2312" w:cs="仿宋_GB2312"/>
                <w:sz w:val="30"/>
                <w:szCs w:val="30"/>
                <w:highlight w:val="none"/>
              </w:rPr>
            </w:pPr>
            <w:r>
              <w:rPr>
                <w:rFonts w:hint="eastAsia" w:ascii="仿宋_GB2312" w:hAnsi="仿宋_GB2312" w:eastAsia="仿宋_GB2312" w:cs="仿宋_GB2312"/>
                <w:color w:val="0F1115"/>
                <w:sz w:val="30"/>
                <w:szCs w:val="30"/>
                <w:highlight w:val="none"/>
                <w:shd w:val="clear" w:color="auto" w:fill="FFFFFF"/>
              </w:rPr>
              <w:t>单月销售额 ≥ 2套</w:t>
            </w:r>
          </w:p>
        </w:tc>
      </w:tr>
    </w:tbl>
    <w:p w14:paraId="3E729F1D">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5.考核方式与绩效调整规则</w:t>
      </w:r>
    </w:p>
    <w:p w14:paraId="30A1622A">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本合同结算分为两个阶段：</w:t>
      </w:r>
    </w:p>
    <w:p w14:paraId="4D293132">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第一阶段：服务费结算。依据本合同第三条第1、2、3款约定的标准，核算乙方应得的服务费金额（以下简称“基础服务费”）。</w:t>
      </w:r>
    </w:p>
    <w:p w14:paraId="0EB3FA0C">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第二阶段：绩效调整。在基础服务费的基础上，根据以下曝光量与销售额的月度考核结果，进行扣款调整，得出最终应付金额。</w:t>
      </w:r>
    </w:p>
    <w:tbl>
      <w:tblPr>
        <w:tblStyle w:val="18"/>
        <w:tblW w:w="8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0"/>
        <w:gridCol w:w="3254"/>
        <w:gridCol w:w="3434"/>
      </w:tblGrid>
      <w:tr w14:paraId="2F1D3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190" w:type="dxa"/>
            <w:vAlign w:val="center"/>
          </w:tcPr>
          <w:p w14:paraId="2798D297">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sz w:val="30"/>
                <w:szCs w:val="30"/>
                <w:highlight w:val="none"/>
              </w:rPr>
            </w:pPr>
            <w:r>
              <w:rPr>
                <w:rFonts w:hint="eastAsia" w:ascii="仿宋_GB2312" w:hAnsi="仿宋_GB2312" w:eastAsia="仿宋_GB2312" w:cs="仿宋_GB2312"/>
                <w:b/>
                <w:bCs/>
                <w:color w:val="0F1115"/>
                <w:kern w:val="0"/>
                <w:sz w:val="30"/>
                <w:szCs w:val="30"/>
                <w:highlight w:val="none"/>
                <w:lang w:bidi="ar"/>
              </w:rPr>
              <w:t>考核项</w:t>
            </w:r>
          </w:p>
        </w:tc>
        <w:tc>
          <w:tcPr>
            <w:tcW w:w="3254" w:type="dxa"/>
            <w:vAlign w:val="center"/>
          </w:tcPr>
          <w:p w14:paraId="2CD3B8B5">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sz w:val="30"/>
                <w:szCs w:val="30"/>
                <w:highlight w:val="none"/>
              </w:rPr>
            </w:pPr>
            <w:r>
              <w:rPr>
                <w:rFonts w:hint="eastAsia" w:ascii="仿宋_GB2312" w:hAnsi="仿宋_GB2312" w:eastAsia="仿宋_GB2312" w:cs="仿宋_GB2312"/>
                <w:b/>
                <w:bCs/>
                <w:color w:val="0F1115"/>
                <w:kern w:val="0"/>
                <w:sz w:val="30"/>
                <w:szCs w:val="30"/>
                <w:highlight w:val="none"/>
                <w:lang w:bidi="ar"/>
              </w:rPr>
              <w:t>考核维度</w:t>
            </w:r>
          </w:p>
        </w:tc>
        <w:tc>
          <w:tcPr>
            <w:tcW w:w="3434" w:type="dxa"/>
            <w:vAlign w:val="center"/>
          </w:tcPr>
          <w:p w14:paraId="5161C707">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bCs/>
                <w:color w:val="0F1115"/>
                <w:kern w:val="0"/>
                <w:sz w:val="30"/>
                <w:szCs w:val="30"/>
                <w:highlight w:val="none"/>
                <w:lang w:bidi="ar"/>
              </w:rPr>
            </w:pPr>
            <w:r>
              <w:rPr>
                <w:rFonts w:hint="eastAsia" w:ascii="仿宋_GB2312" w:hAnsi="仿宋_GB2312" w:eastAsia="仿宋_GB2312" w:cs="仿宋_GB2312"/>
                <w:b/>
                <w:bCs/>
                <w:color w:val="0F1115"/>
                <w:kern w:val="0"/>
                <w:sz w:val="30"/>
                <w:szCs w:val="30"/>
                <w:highlight w:val="none"/>
                <w:lang w:bidi="ar"/>
              </w:rPr>
              <w:t>未达标扣款比例</w:t>
            </w:r>
          </w:p>
          <w:p w14:paraId="0157E9C0">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bCs/>
                <w:color w:val="0F1115"/>
                <w:kern w:val="0"/>
                <w:sz w:val="30"/>
                <w:szCs w:val="30"/>
                <w:highlight w:val="none"/>
                <w:lang w:eastAsia="zh-CN" w:bidi="ar"/>
              </w:rPr>
            </w:pPr>
            <w:r>
              <w:rPr>
                <w:rFonts w:hint="eastAsia" w:ascii="仿宋_GB2312" w:hAnsi="仿宋_GB2312" w:eastAsia="仿宋_GB2312" w:cs="仿宋_GB2312"/>
                <w:b/>
                <w:bCs/>
                <w:color w:val="0F1115"/>
                <w:kern w:val="0"/>
                <w:sz w:val="30"/>
                <w:szCs w:val="30"/>
                <w:highlight w:val="none"/>
                <w:lang w:eastAsia="zh-CN" w:bidi="ar"/>
              </w:rPr>
              <w:t>（</w:t>
            </w:r>
            <w:r>
              <w:rPr>
                <w:rFonts w:hint="eastAsia" w:ascii="仿宋_GB2312" w:hAnsi="仿宋_GB2312" w:eastAsia="仿宋_GB2312" w:cs="仿宋_GB2312"/>
                <w:b/>
                <w:bCs/>
                <w:color w:val="0F1115"/>
                <w:kern w:val="0"/>
                <w:sz w:val="30"/>
                <w:szCs w:val="30"/>
                <w:highlight w:val="none"/>
                <w:lang w:val="en-US" w:eastAsia="zh-CN" w:bidi="ar"/>
              </w:rPr>
              <w:t>基于基础服务费</w:t>
            </w:r>
            <w:r>
              <w:rPr>
                <w:rFonts w:hint="eastAsia" w:ascii="仿宋_GB2312" w:hAnsi="仿宋_GB2312" w:eastAsia="仿宋_GB2312" w:cs="仿宋_GB2312"/>
                <w:b/>
                <w:bCs/>
                <w:color w:val="0F1115"/>
                <w:kern w:val="0"/>
                <w:sz w:val="30"/>
                <w:szCs w:val="30"/>
                <w:highlight w:val="none"/>
                <w:lang w:eastAsia="zh-CN" w:bidi="ar"/>
              </w:rPr>
              <w:t>）</w:t>
            </w:r>
          </w:p>
        </w:tc>
      </w:tr>
      <w:tr w14:paraId="37D3C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190" w:type="dxa"/>
            <w:vMerge w:val="restart"/>
            <w:vAlign w:val="center"/>
          </w:tcPr>
          <w:p w14:paraId="0EFF02A3">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sz w:val="30"/>
                <w:szCs w:val="30"/>
                <w:highlight w:val="none"/>
              </w:rPr>
            </w:pPr>
            <w:r>
              <w:rPr>
                <w:rFonts w:hint="eastAsia" w:ascii="仿宋_GB2312" w:hAnsi="仿宋_GB2312" w:eastAsia="仿宋_GB2312" w:cs="仿宋_GB2312"/>
                <w:color w:val="0F1115"/>
                <w:kern w:val="0"/>
                <w:sz w:val="30"/>
                <w:szCs w:val="30"/>
                <w:highlight w:val="none"/>
                <w:lang w:bidi="ar"/>
              </w:rPr>
              <w:t>曝光量</w:t>
            </w:r>
          </w:p>
        </w:tc>
        <w:tc>
          <w:tcPr>
            <w:tcW w:w="3254" w:type="dxa"/>
            <w:vAlign w:val="center"/>
          </w:tcPr>
          <w:p w14:paraId="6814E6FA">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sz w:val="30"/>
                <w:szCs w:val="30"/>
                <w:highlight w:val="none"/>
              </w:rPr>
            </w:pPr>
            <w:r>
              <w:rPr>
                <w:rFonts w:hint="eastAsia" w:ascii="仿宋_GB2312" w:hAnsi="仿宋_GB2312" w:eastAsia="仿宋_GB2312" w:cs="仿宋_GB2312"/>
                <w:color w:val="0F1115"/>
                <w:sz w:val="30"/>
                <w:szCs w:val="30"/>
                <w:highlight w:val="none"/>
                <w:shd w:val="clear" w:color="auto" w:fill="FFFFFF"/>
              </w:rPr>
              <w:t>第1月是否 ≥ 50万次</w:t>
            </w:r>
          </w:p>
        </w:tc>
        <w:tc>
          <w:tcPr>
            <w:tcW w:w="3434" w:type="dxa"/>
            <w:vAlign w:val="center"/>
          </w:tcPr>
          <w:p w14:paraId="04EDF4C4">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F1115"/>
                <w:kern w:val="0"/>
                <w:sz w:val="30"/>
                <w:szCs w:val="30"/>
                <w:highlight w:val="none"/>
                <w:lang w:bidi="ar"/>
              </w:rPr>
            </w:pPr>
            <w:r>
              <w:rPr>
                <w:rFonts w:hint="eastAsia" w:ascii="仿宋_GB2312" w:hAnsi="仿宋_GB2312" w:eastAsia="仿宋_GB2312" w:cs="仿宋_GB2312"/>
                <w:color w:val="0F1115"/>
                <w:sz w:val="30"/>
                <w:szCs w:val="30"/>
                <w:highlight w:val="none"/>
                <w:shd w:val="clear" w:color="auto" w:fill="FFFFFF"/>
              </w:rPr>
              <w:t>扣除</w:t>
            </w:r>
            <w:r>
              <w:rPr>
                <w:rFonts w:hint="eastAsia" w:ascii="仿宋_GB2312" w:hAnsi="仿宋_GB2312" w:eastAsia="仿宋_GB2312" w:cs="仿宋_GB2312"/>
                <w:color w:val="0F1115"/>
                <w:sz w:val="30"/>
                <w:szCs w:val="30"/>
                <w:highlight w:val="none"/>
                <w:shd w:val="clear" w:color="auto" w:fill="FFFFFF"/>
                <w:lang w:val="en-US" w:eastAsia="zh-CN"/>
              </w:rPr>
              <w:t>基础服务费</w:t>
            </w:r>
            <w:r>
              <w:rPr>
                <w:rFonts w:hint="eastAsia" w:ascii="仿宋_GB2312" w:hAnsi="仿宋_GB2312" w:eastAsia="仿宋_GB2312" w:cs="仿宋_GB2312"/>
                <w:color w:val="0F1115"/>
                <w:sz w:val="30"/>
                <w:szCs w:val="30"/>
                <w:highlight w:val="none"/>
                <w:shd w:val="clear" w:color="auto" w:fill="FFFFFF"/>
              </w:rPr>
              <w:t>的5%</w:t>
            </w:r>
          </w:p>
        </w:tc>
      </w:tr>
      <w:tr w14:paraId="4ACC4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190" w:type="dxa"/>
            <w:vMerge w:val="continue"/>
            <w:vAlign w:val="center"/>
          </w:tcPr>
          <w:p w14:paraId="52362A4F">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sz w:val="30"/>
                <w:szCs w:val="30"/>
                <w:highlight w:val="none"/>
              </w:rPr>
            </w:pPr>
          </w:p>
        </w:tc>
        <w:tc>
          <w:tcPr>
            <w:tcW w:w="3254" w:type="dxa"/>
            <w:vAlign w:val="center"/>
          </w:tcPr>
          <w:p w14:paraId="030208B9">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sz w:val="30"/>
                <w:szCs w:val="30"/>
                <w:highlight w:val="none"/>
              </w:rPr>
            </w:pPr>
            <w:r>
              <w:rPr>
                <w:rFonts w:hint="eastAsia" w:ascii="仿宋_GB2312" w:hAnsi="仿宋_GB2312" w:eastAsia="仿宋_GB2312" w:cs="仿宋_GB2312"/>
                <w:color w:val="0F1115"/>
                <w:sz w:val="30"/>
                <w:szCs w:val="30"/>
                <w:highlight w:val="none"/>
                <w:shd w:val="clear" w:color="auto" w:fill="FFFFFF"/>
              </w:rPr>
              <w:t>第2月是否 ≥ 50万次</w:t>
            </w:r>
          </w:p>
        </w:tc>
        <w:tc>
          <w:tcPr>
            <w:tcW w:w="3434" w:type="dxa"/>
            <w:vAlign w:val="center"/>
          </w:tcPr>
          <w:p w14:paraId="00154387">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F1115"/>
                <w:kern w:val="0"/>
                <w:sz w:val="30"/>
                <w:szCs w:val="30"/>
                <w:highlight w:val="none"/>
                <w:lang w:bidi="ar"/>
              </w:rPr>
            </w:pPr>
            <w:r>
              <w:rPr>
                <w:rFonts w:hint="eastAsia" w:ascii="仿宋_GB2312" w:hAnsi="仿宋_GB2312" w:eastAsia="仿宋_GB2312" w:cs="仿宋_GB2312"/>
                <w:color w:val="0F1115"/>
                <w:sz w:val="30"/>
                <w:szCs w:val="30"/>
                <w:highlight w:val="none"/>
                <w:shd w:val="clear" w:color="auto" w:fill="FFFFFF"/>
              </w:rPr>
              <w:t>扣除</w:t>
            </w:r>
            <w:r>
              <w:rPr>
                <w:rFonts w:hint="eastAsia" w:ascii="仿宋_GB2312" w:hAnsi="仿宋_GB2312" w:eastAsia="仿宋_GB2312" w:cs="仿宋_GB2312"/>
                <w:color w:val="0F1115"/>
                <w:sz w:val="30"/>
                <w:szCs w:val="30"/>
                <w:highlight w:val="none"/>
                <w:shd w:val="clear" w:color="auto" w:fill="FFFFFF"/>
                <w:lang w:val="en-US" w:eastAsia="zh-CN"/>
              </w:rPr>
              <w:t>基础服务费</w:t>
            </w:r>
            <w:r>
              <w:rPr>
                <w:rFonts w:hint="eastAsia" w:ascii="仿宋_GB2312" w:hAnsi="仿宋_GB2312" w:eastAsia="仿宋_GB2312" w:cs="仿宋_GB2312"/>
                <w:color w:val="0F1115"/>
                <w:sz w:val="30"/>
                <w:szCs w:val="30"/>
                <w:highlight w:val="none"/>
                <w:shd w:val="clear" w:color="auto" w:fill="FFFFFF"/>
              </w:rPr>
              <w:t>的5%</w:t>
            </w:r>
          </w:p>
        </w:tc>
      </w:tr>
      <w:tr w14:paraId="1EF21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190" w:type="dxa"/>
            <w:vMerge w:val="restart"/>
            <w:vAlign w:val="center"/>
          </w:tcPr>
          <w:p w14:paraId="4CF4AA9B">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sz w:val="30"/>
                <w:szCs w:val="30"/>
                <w:highlight w:val="none"/>
              </w:rPr>
            </w:pPr>
            <w:r>
              <w:rPr>
                <w:rFonts w:hint="eastAsia" w:ascii="仿宋_GB2312" w:hAnsi="仿宋_GB2312" w:eastAsia="仿宋_GB2312" w:cs="仿宋_GB2312"/>
                <w:color w:val="0F1115"/>
                <w:kern w:val="0"/>
                <w:sz w:val="30"/>
                <w:szCs w:val="30"/>
                <w:highlight w:val="none"/>
                <w:lang w:bidi="ar"/>
              </w:rPr>
              <w:t>销售额</w:t>
            </w:r>
          </w:p>
        </w:tc>
        <w:tc>
          <w:tcPr>
            <w:tcW w:w="3254" w:type="dxa"/>
            <w:vAlign w:val="center"/>
          </w:tcPr>
          <w:p w14:paraId="6141CF54">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sz w:val="30"/>
                <w:szCs w:val="30"/>
                <w:highlight w:val="none"/>
              </w:rPr>
            </w:pPr>
            <w:r>
              <w:rPr>
                <w:rFonts w:hint="eastAsia" w:ascii="仿宋_GB2312" w:hAnsi="仿宋_GB2312" w:eastAsia="仿宋_GB2312" w:cs="仿宋_GB2312"/>
                <w:color w:val="0F1115"/>
                <w:sz w:val="30"/>
                <w:szCs w:val="30"/>
                <w:highlight w:val="none"/>
                <w:shd w:val="clear" w:color="auto" w:fill="FFFFFF"/>
              </w:rPr>
              <w:t>第1月是否 ≥ 2套</w:t>
            </w:r>
          </w:p>
        </w:tc>
        <w:tc>
          <w:tcPr>
            <w:tcW w:w="3434" w:type="dxa"/>
            <w:vAlign w:val="center"/>
          </w:tcPr>
          <w:p w14:paraId="34BBAD3F">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F1115"/>
                <w:kern w:val="0"/>
                <w:sz w:val="30"/>
                <w:szCs w:val="30"/>
                <w:highlight w:val="none"/>
                <w:lang w:bidi="ar"/>
              </w:rPr>
            </w:pPr>
            <w:r>
              <w:rPr>
                <w:rFonts w:hint="eastAsia" w:ascii="仿宋_GB2312" w:hAnsi="仿宋_GB2312" w:eastAsia="仿宋_GB2312" w:cs="仿宋_GB2312"/>
                <w:color w:val="0F1115"/>
                <w:sz w:val="30"/>
                <w:szCs w:val="30"/>
                <w:highlight w:val="none"/>
                <w:shd w:val="clear" w:color="auto" w:fill="FFFFFF"/>
              </w:rPr>
              <w:t>扣除</w:t>
            </w:r>
            <w:r>
              <w:rPr>
                <w:rFonts w:hint="eastAsia" w:ascii="仿宋_GB2312" w:hAnsi="仿宋_GB2312" w:eastAsia="仿宋_GB2312" w:cs="仿宋_GB2312"/>
                <w:color w:val="0F1115"/>
                <w:sz w:val="30"/>
                <w:szCs w:val="30"/>
                <w:highlight w:val="none"/>
                <w:shd w:val="clear" w:color="auto" w:fill="FFFFFF"/>
                <w:lang w:val="en-US" w:eastAsia="zh-CN"/>
              </w:rPr>
              <w:t>基础服务费</w:t>
            </w:r>
            <w:r>
              <w:rPr>
                <w:rFonts w:hint="eastAsia" w:ascii="仿宋_GB2312" w:hAnsi="仿宋_GB2312" w:eastAsia="仿宋_GB2312" w:cs="仿宋_GB2312"/>
                <w:color w:val="0F1115"/>
                <w:sz w:val="30"/>
                <w:szCs w:val="30"/>
                <w:highlight w:val="none"/>
                <w:shd w:val="clear" w:color="auto" w:fill="FFFFFF"/>
              </w:rPr>
              <w:t>的5%</w:t>
            </w:r>
          </w:p>
        </w:tc>
      </w:tr>
      <w:tr w14:paraId="729D8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190" w:type="dxa"/>
            <w:vMerge w:val="continue"/>
            <w:vAlign w:val="center"/>
          </w:tcPr>
          <w:p w14:paraId="48F597E4">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0F1115"/>
                <w:kern w:val="0"/>
                <w:sz w:val="30"/>
                <w:szCs w:val="30"/>
                <w:highlight w:val="none"/>
                <w:lang w:bidi="ar"/>
              </w:rPr>
            </w:pPr>
          </w:p>
        </w:tc>
        <w:tc>
          <w:tcPr>
            <w:tcW w:w="3254" w:type="dxa"/>
            <w:vAlign w:val="center"/>
          </w:tcPr>
          <w:p w14:paraId="10D0DF25">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F1115"/>
                <w:kern w:val="0"/>
                <w:sz w:val="30"/>
                <w:szCs w:val="30"/>
                <w:highlight w:val="none"/>
                <w:lang w:bidi="ar"/>
              </w:rPr>
            </w:pPr>
            <w:r>
              <w:rPr>
                <w:rFonts w:hint="eastAsia" w:ascii="仿宋_GB2312" w:hAnsi="仿宋_GB2312" w:eastAsia="仿宋_GB2312" w:cs="仿宋_GB2312"/>
                <w:color w:val="0F1115"/>
                <w:sz w:val="30"/>
                <w:szCs w:val="30"/>
                <w:highlight w:val="none"/>
                <w:shd w:val="clear" w:color="auto" w:fill="FFFFFF"/>
              </w:rPr>
              <w:t>第2月是否 ≥ 2套</w:t>
            </w:r>
          </w:p>
        </w:tc>
        <w:tc>
          <w:tcPr>
            <w:tcW w:w="3434" w:type="dxa"/>
            <w:vAlign w:val="center"/>
          </w:tcPr>
          <w:p w14:paraId="380D55B3">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F1115"/>
                <w:kern w:val="0"/>
                <w:sz w:val="30"/>
                <w:szCs w:val="30"/>
                <w:highlight w:val="none"/>
                <w:lang w:bidi="ar"/>
              </w:rPr>
            </w:pPr>
            <w:r>
              <w:rPr>
                <w:rFonts w:hint="eastAsia" w:ascii="仿宋_GB2312" w:hAnsi="仿宋_GB2312" w:eastAsia="仿宋_GB2312" w:cs="仿宋_GB2312"/>
                <w:color w:val="0F1115"/>
                <w:sz w:val="30"/>
                <w:szCs w:val="30"/>
                <w:highlight w:val="none"/>
                <w:shd w:val="clear" w:color="auto" w:fill="FFFFFF"/>
              </w:rPr>
              <w:t>扣除</w:t>
            </w:r>
            <w:r>
              <w:rPr>
                <w:rFonts w:hint="eastAsia" w:ascii="仿宋_GB2312" w:hAnsi="仿宋_GB2312" w:eastAsia="仿宋_GB2312" w:cs="仿宋_GB2312"/>
                <w:color w:val="0F1115"/>
                <w:sz w:val="30"/>
                <w:szCs w:val="30"/>
                <w:highlight w:val="none"/>
                <w:shd w:val="clear" w:color="auto" w:fill="FFFFFF"/>
                <w:lang w:val="en-US" w:eastAsia="zh-CN"/>
              </w:rPr>
              <w:t>基础服务费</w:t>
            </w:r>
            <w:r>
              <w:rPr>
                <w:rFonts w:hint="eastAsia" w:ascii="仿宋_GB2312" w:hAnsi="仿宋_GB2312" w:eastAsia="仿宋_GB2312" w:cs="仿宋_GB2312"/>
                <w:color w:val="0F1115"/>
                <w:sz w:val="30"/>
                <w:szCs w:val="30"/>
                <w:highlight w:val="none"/>
                <w:shd w:val="clear" w:color="auto" w:fill="FFFFFF"/>
              </w:rPr>
              <w:t>的5%</w:t>
            </w:r>
          </w:p>
        </w:tc>
      </w:tr>
      <w:tr w14:paraId="11A94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8878" w:type="dxa"/>
            <w:gridSpan w:val="3"/>
            <w:vAlign w:val="center"/>
          </w:tcPr>
          <w:p w14:paraId="5E76E12C">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0F1115"/>
                <w:kern w:val="0"/>
                <w:sz w:val="30"/>
                <w:szCs w:val="30"/>
                <w:highlight w:val="none"/>
                <w:lang w:bidi="ar"/>
              </w:rPr>
            </w:pPr>
            <w:r>
              <w:rPr>
                <w:rFonts w:hint="eastAsia" w:ascii="仿宋_GB2312" w:hAnsi="仿宋_GB2312" w:eastAsia="仿宋_GB2312" w:cs="仿宋_GB2312"/>
                <w:b/>
                <w:bCs/>
                <w:color w:val="0F1115"/>
                <w:sz w:val="30"/>
                <w:szCs w:val="30"/>
                <w:highlight w:val="none"/>
                <w:shd w:val="clear" w:color="auto" w:fill="FFFFFF"/>
                <w:lang w:val="en-US" w:eastAsia="zh-CN"/>
              </w:rPr>
              <w:t>绩效调整</w:t>
            </w:r>
            <w:r>
              <w:rPr>
                <w:rFonts w:hint="eastAsia" w:ascii="仿宋_GB2312" w:hAnsi="仿宋_GB2312" w:eastAsia="仿宋_GB2312" w:cs="仿宋_GB2312"/>
                <w:b/>
                <w:bCs/>
                <w:color w:val="0F1115"/>
                <w:sz w:val="30"/>
                <w:szCs w:val="30"/>
                <w:highlight w:val="none"/>
                <w:shd w:val="clear" w:color="auto" w:fill="FFFFFF"/>
              </w:rPr>
              <w:t>扣款上限：10%</w:t>
            </w:r>
            <w:r>
              <w:rPr>
                <w:rFonts w:hint="eastAsia" w:ascii="仿宋_GB2312" w:hAnsi="仿宋_GB2312" w:eastAsia="仿宋_GB2312" w:cs="仿宋_GB2312"/>
                <w:color w:val="0F1115"/>
                <w:sz w:val="30"/>
                <w:szCs w:val="30"/>
                <w:highlight w:val="none"/>
                <w:shd w:val="clear" w:color="auto" w:fill="FFFFFF"/>
              </w:rPr>
              <w:t>（累计最高不超过</w:t>
            </w:r>
            <w:r>
              <w:rPr>
                <w:rFonts w:hint="eastAsia" w:ascii="仿宋_GB2312" w:hAnsi="仿宋_GB2312" w:eastAsia="仿宋_GB2312" w:cs="仿宋_GB2312"/>
                <w:color w:val="0F1115"/>
                <w:sz w:val="30"/>
                <w:szCs w:val="30"/>
                <w:highlight w:val="none"/>
                <w:shd w:val="clear" w:color="auto" w:fill="FFFFFF"/>
                <w:lang w:val="en-US" w:eastAsia="zh-CN"/>
              </w:rPr>
              <w:t>基础服务费的</w:t>
            </w:r>
            <w:r>
              <w:rPr>
                <w:rFonts w:hint="eastAsia" w:ascii="仿宋_GB2312" w:hAnsi="仿宋_GB2312" w:eastAsia="仿宋_GB2312" w:cs="仿宋_GB2312"/>
                <w:color w:val="0F1115"/>
                <w:sz w:val="30"/>
                <w:szCs w:val="30"/>
                <w:highlight w:val="none"/>
                <w:shd w:val="clear" w:color="auto" w:fill="FFFFFF"/>
              </w:rPr>
              <w:t>10%）</w:t>
            </w:r>
          </w:p>
        </w:tc>
      </w:tr>
    </w:tbl>
    <w:p w14:paraId="0230B06B">
      <w:pPr>
        <w:numPr>
          <w:ilvl w:val="255"/>
          <w:numId w:val="0"/>
        </w:num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统计依据：</w:t>
      </w:r>
    </w:p>
    <w:p w14:paraId="091F6FFC">
      <w:pPr>
        <w:numPr>
          <w:ilvl w:val="255"/>
          <w:numId w:val="0"/>
        </w:num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1）以抖音平台/视频号平台官方后台数据为准。乙方须向甲方开放后台查看权限。</w:t>
      </w:r>
    </w:p>
    <w:p w14:paraId="3678F8A4">
      <w:pPr>
        <w:numPr>
          <w:ilvl w:val="255"/>
          <w:numId w:val="0"/>
        </w:num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）曝光量=各直播账号直播</w:t>
      </w:r>
      <w:r>
        <w:rPr>
          <w:rFonts w:hint="eastAsia" w:ascii="仿宋_GB2312" w:hAnsi="仿宋_GB2312" w:eastAsia="仿宋_GB2312" w:cs="仿宋_GB2312"/>
          <w:sz w:val="32"/>
          <w:szCs w:val="32"/>
          <w:highlight w:val="none"/>
          <w:lang w:val="en-US" w:eastAsia="zh-CN"/>
        </w:rPr>
        <w:t>曝光量</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各小</w:t>
      </w:r>
      <w:r>
        <w:rPr>
          <w:rFonts w:hint="eastAsia" w:ascii="仿宋_GB2312" w:hAnsi="仿宋_GB2312" w:eastAsia="仿宋_GB2312" w:cs="仿宋_GB2312"/>
          <w:sz w:val="32"/>
          <w:szCs w:val="32"/>
          <w:highlight w:val="none"/>
        </w:rPr>
        <w:t>视频</w:t>
      </w:r>
      <w:r>
        <w:rPr>
          <w:rFonts w:hint="eastAsia" w:ascii="仿宋_GB2312" w:hAnsi="仿宋_GB2312" w:eastAsia="仿宋_GB2312" w:cs="仿宋_GB2312"/>
          <w:sz w:val="32"/>
          <w:szCs w:val="32"/>
          <w:highlight w:val="none"/>
          <w:lang w:val="en-US" w:eastAsia="zh-CN"/>
        </w:rPr>
        <w:t>自</w:t>
      </w:r>
      <w:r>
        <w:rPr>
          <w:rFonts w:hint="eastAsia" w:ascii="仿宋_GB2312" w:hAnsi="仿宋_GB2312" w:eastAsia="仿宋_GB2312" w:cs="仿宋_GB2312"/>
          <w:sz w:val="32"/>
          <w:szCs w:val="32"/>
          <w:highlight w:val="none"/>
        </w:rPr>
        <w:t>发布之日起30个自然日内累计曝光量。</w:t>
      </w:r>
    </w:p>
    <w:p w14:paraId="7AAE78F5">
      <w:pPr>
        <w:numPr>
          <w:ilvl w:val="255"/>
          <w:numId w:val="0"/>
        </w:num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3）数据提交与最终结算依据：</w:t>
      </w:r>
    </w:p>
    <w:p w14:paraId="551BDEC4">
      <w:pPr>
        <w:numPr>
          <w:ilvl w:val="255"/>
          <w:numId w:val="0"/>
        </w:num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①乙方应于每月结束后5个工作日内，提交截至当月末已产生的全部曝光量及销售额数据（对于发布未满30天的小视频，仅统计截至当月末已产生的曝光量），供甲方月度考核参考。</w:t>
      </w:r>
    </w:p>
    <w:p w14:paraId="45613AB4">
      <w:pPr>
        <w:numPr>
          <w:ilvl w:val="255"/>
          <w:numId w:val="0"/>
        </w:numPr>
        <w:spacing w:line="56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②</w:t>
      </w:r>
      <w:r>
        <w:rPr>
          <w:rFonts w:hint="eastAsia" w:ascii="仿宋_GB2312" w:hAnsi="仿宋_GB2312" w:eastAsia="仿宋_GB2312" w:cs="仿宋_GB2312"/>
          <w:sz w:val="32"/>
          <w:szCs w:val="32"/>
          <w:highlight w:val="none"/>
          <w:lang w:val="en-US" w:eastAsia="zh-CN"/>
        </w:rPr>
        <w:t>本合同采取服务期满后一次性结算方式。</w:t>
      </w:r>
      <w:r>
        <w:rPr>
          <w:rFonts w:hint="eastAsia" w:ascii="仿宋_GB2312" w:hAnsi="仿宋_GB2312" w:eastAsia="仿宋_GB2312" w:cs="仿宋_GB2312"/>
          <w:sz w:val="32"/>
          <w:szCs w:val="32"/>
          <w:highlight w:val="none"/>
        </w:rPr>
        <w:t>乙方应于全部服务期满后20个工作日内（确保最后发布的小视频也已满30天），提交完整的后台数据截图或导出文件，甲方于收到后10个工作日内完成确认。</w:t>
      </w:r>
    </w:p>
    <w:p w14:paraId="327DF9AB">
      <w:pPr>
        <w:numPr>
          <w:ilvl w:val="255"/>
          <w:numId w:val="0"/>
        </w:numPr>
        <w:spacing w:line="56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③经本款第②项确认的数据为最终确认的数据，该数据作为各月是否达标的唯一判定依据，并据此计算本合同第三条第五款约定的累计绩效扣款比例，在最终结算时从基础服务费中一次性扣除。</w:t>
      </w:r>
    </w:p>
    <w:p w14:paraId="79442B88">
      <w:pPr>
        <w:numPr>
          <w:ilvl w:val="255"/>
          <w:numId w:val="0"/>
        </w:numPr>
        <w:spacing w:line="56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w:t>
      </w:r>
      <w:r>
        <w:rPr>
          <w:rFonts w:ascii="仿宋_GB2312" w:hAnsi="仿宋_GB2312" w:eastAsia="仿宋_GB2312" w:cs="仿宋_GB2312"/>
          <w:sz w:val="32"/>
          <w:szCs w:val="32"/>
          <w:highlight w:val="none"/>
        </w:rPr>
        <w:t>.最终</w:t>
      </w:r>
      <w:r>
        <w:rPr>
          <w:rFonts w:hint="eastAsia" w:ascii="仿宋_GB2312" w:hAnsi="仿宋_GB2312" w:eastAsia="仿宋_GB2312" w:cs="仿宋_GB2312"/>
          <w:sz w:val="32"/>
          <w:szCs w:val="32"/>
          <w:highlight w:val="none"/>
        </w:rPr>
        <w:t>结算金额</w:t>
      </w:r>
    </w:p>
    <w:p w14:paraId="47470986">
      <w:pPr>
        <w:numPr>
          <w:ilvl w:val="255"/>
          <w:numId w:val="0"/>
        </w:num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本合同最终甲方应支付的结算金额=</w:t>
      </w:r>
      <w:r>
        <w:rPr>
          <w:rFonts w:hint="eastAsia" w:ascii="仿宋_GB2312" w:hAnsi="仿宋_GB2312" w:eastAsia="仿宋_GB2312" w:cs="仿宋_GB2312"/>
          <w:sz w:val="32"/>
          <w:szCs w:val="32"/>
          <w:highlight w:val="none"/>
          <w:lang w:val="en-US" w:eastAsia="zh-CN"/>
        </w:rPr>
        <w:t>基础服务费×（1-累计扣款比例）</w:t>
      </w:r>
      <w:r>
        <w:rPr>
          <w:rFonts w:hint="eastAsia" w:ascii="仿宋_GB2312" w:hAnsi="仿宋_GB2312" w:eastAsia="仿宋_GB2312" w:cs="仿宋_GB2312"/>
          <w:sz w:val="32"/>
          <w:szCs w:val="32"/>
          <w:highlight w:val="none"/>
        </w:rPr>
        <w:t>。</w:t>
      </w:r>
    </w:p>
    <w:p w14:paraId="76D79120">
      <w:pPr>
        <w:numPr>
          <w:ilvl w:val="255"/>
          <w:numId w:val="0"/>
        </w:num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注：累计绩效扣款比例为上述四项考核未达标对应的扣款比例之和，但最高不超过10%。累计扣款比例依据本合同第三条第5款第3）项约定的最终确认数据计算，月度参考数据不作为扣款依据。</w:t>
      </w:r>
    </w:p>
    <w:p w14:paraId="0B45431B">
      <w:pPr>
        <w:pStyle w:val="42"/>
        <w:spacing w:before="0" w:after="0" w:line="560" w:lineRule="exact"/>
        <w:ind w:left="630" w:leftChars="300"/>
        <w:jc w:val="both"/>
        <w:rPr>
          <w:rFonts w:ascii="仿宋_GB2312" w:eastAsia="仿宋_GB2312"/>
          <w:sz w:val="32"/>
          <w:szCs w:val="32"/>
          <w:highlight w:val="none"/>
        </w:rPr>
      </w:pPr>
      <w:r>
        <w:rPr>
          <w:rFonts w:hint="eastAsia" w:ascii="仿宋_GB2312" w:hAnsi="仿宋_GB2312" w:eastAsia="仿宋_GB2312" w:cs="仿宋_GB2312"/>
          <w:sz w:val="32"/>
          <w:szCs w:val="32"/>
          <w:highlight w:val="none"/>
          <w:lang w:val="en-US" w:eastAsia="zh-CN"/>
        </w:rPr>
        <w:t>7</w:t>
      </w:r>
      <w:r>
        <w:rPr>
          <w:rFonts w:hint="eastAsia" w:ascii="仿宋_GB2312" w:eastAsia="仿宋_GB2312"/>
          <w:sz w:val="32"/>
          <w:szCs w:val="32"/>
          <w:highlight w:val="none"/>
        </w:rPr>
        <w:t>.数据确认流程</w:t>
      </w:r>
    </w:p>
    <w:p w14:paraId="7B2C2C16">
      <w:pPr>
        <w:pStyle w:val="42"/>
        <w:spacing w:before="0" w:after="0" w:line="560" w:lineRule="exact"/>
        <w:ind w:firstLine="640" w:firstLineChars="200"/>
        <w:jc w:val="both"/>
        <w:rPr>
          <w:rFonts w:ascii="仿宋_GB2312" w:eastAsia="仿宋_GB2312"/>
          <w:sz w:val="32"/>
          <w:szCs w:val="32"/>
          <w:highlight w:val="none"/>
        </w:rPr>
      </w:pPr>
      <w:r>
        <w:rPr>
          <w:rFonts w:hint="eastAsia" w:ascii="仿宋_GB2312" w:eastAsia="仿宋_GB2312"/>
          <w:sz w:val="32"/>
          <w:szCs w:val="32"/>
          <w:highlight w:val="none"/>
        </w:rPr>
        <w:t>（1）直播场次、</w:t>
      </w:r>
      <w:r>
        <w:rPr>
          <w:rFonts w:hint="eastAsia" w:ascii="仿宋_GB2312" w:eastAsia="仿宋_GB2312"/>
          <w:sz w:val="32"/>
          <w:szCs w:val="32"/>
          <w:highlight w:val="none"/>
          <w:lang w:val="en-US" w:eastAsia="zh-CN"/>
        </w:rPr>
        <w:t>小</w:t>
      </w:r>
      <w:r>
        <w:rPr>
          <w:rFonts w:hint="eastAsia" w:ascii="仿宋_GB2312" w:eastAsia="仿宋_GB2312"/>
          <w:sz w:val="32"/>
          <w:szCs w:val="32"/>
          <w:highlight w:val="none"/>
        </w:rPr>
        <w:t>视频数量：乙方于每月结束后【3】个工作日内提交当月数据，甲方于收到后【5】个工作日内确认。</w:t>
      </w:r>
    </w:p>
    <w:p w14:paraId="68A43A8E">
      <w:pPr>
        <w:pStyle w:val="42"/>
        <w:spacing w:before="0" w:after="0" w:line="560" w:lineRule="exact"/>
        <w:ind w:firstLine="640" w:firstLineChars="200"/>
        <w:jc w:val="both"/>
        <w:rPr>
          <w:rFonts w:ascii="仿宋_GB2312" w:eastAsia="仿宋_GB2312"/>
          <w:sz w:val="32"/>
          <w:szCs w:val="32"/>
          <w:highlight w:val="none"/>
        </w:rPr>
      </w:pPr>
      <w:r>
        <w:rPr>
          <w:rFonts w:hint="eastAsia" w:ascii="仿宋_GB2312" w:eastAsia="仿宋_GB2312"/>
          <w:sz w:val="32"/>
          <w:szCs w:val="32"/>
          <w:highlight w:val="none"/>
        </w:rPr>
        <w:t>（2）活动到场人数：乙方于活动结束后【2】个工作日内提交签到记录及影像资料，甲方于收到后【5】个工作日内确认。</w:t>
      </w:r>
    </w:p>
    <w:p w14:paraId="19C6A402">
      <w:pPr>
        <w:pStyle w:val="42"/>
        <w:spacing w:before="0" w:after="0" w:line="560" w:lineRule="exact"/>
        <w:ind w:firstLine="640" w:firstLineChars="200"/>
        <w:jc w:val="both"/>
        <w:rPr>
          <w:rFonts w:hint="default" w:ascii="仿宋_GB2312" w:eastAsia="仿宋_GB2312"/>
          <w:sz w:val="32"/>
          <w:szCs w:val="32"/>
          <w:highlight w:val="none"/>
          <w:lang w:val="en-US"/>
        </w:rPr>
      </w:pPr>
      <w:r>
        <w:rPr>
          <w:rFonts w:hint="eastAsia" w:ascii="仿宋_GB2312" w:eastAsia="仿宋_GB2312"/>
          <w:sz w:val="32"/>
          <w:szCs w:val="32"/>
          <w:highlight w:val="none"/>
        </w:rPr>
        <w:t>（3）曝光量</w:t>
      </w:r>
      <w:r>
        <w:rPr>
          <w:rFonts w:hint="eastAsia" w:ascii="仿宋_GB2312" w:eastAsia="仿宋_GB2312"/>
          <w:sz w:val="32"/>
          <w:szCs w:val="32"/>
          <w:highlight w:val="none"/>
          <w:lang w:val="en-US" w:eastAsia="zh-CN"/>
        </w:rPr>
        <w:t>及销售额</w:t>
      </w:r>
      <w:r>
        <w:rPr>
          <w:rFonts w:hint="eastAsia" w:ascii="仿宋_GB2312" w:eastAsia="仿宋_GB2312"/>
          <w:sz w:val="32"/>
          <w:szCs w:val="32"/>
          <w:highlight w:val="none"/>
        </w:rPr>
        <w:t>：</w:t>
      </w:r>
    </w:p>
    <w:p w14:paraId="07C8F266">
      <w:pPr>
        <w:pStyle w:val="42"/>
        <w:spacing w:before="0" w:after="0" w:line="560" w:lineRule="exact"/>
        <w:ind w:firstLine="640" w:firstLineChars="200"/>
        <w:jc w:val="both"/>
        <w:rPr>
          <w:rFonts w:hint="default" w:ascii="仿宋_GB2312" w:eastAsia="仿宋_GB2312"/>
          <w:sz w:val="32"/>
          <w:szCs w:val="32"/>
          <w:highlight w:val="none"/>
          <w:lang w:val="en-US"/>
        </w:rPr>
      </w:pPr>
      <w:r>
        <w:rPr>
          <w:rFonts w:hint="default" w:ascii="仿宋_GB2312" w:eastAsia="仿宋_GB2312"/>
          <w:sz w:val="32"/>
          <w:szCs w:val="32"/>
          <w:highlight w:val="none"/>
          <w:lang w:val="en-US"/>
        </w:rPr>
        <w:t>① 乙方于每月结束后5个工作日内提交截至当月末的后台数据，甲方于收到后5个工作日内确认。该数据仅用于过程跟踪，不作为最终结算及扣款依据。</w:t>
      </w:r>
    </w:p>
    <w:p w14:paraId="7B37F958">
      <w:pPr>
        <w:pStyle w:val="42"/>
        <w:spacing w:before="0" w:after="0" w:line="560" w:lineRule="exact"/>
        <w:ind w:firstLine="640" w:firstLineChars="200"/>
        <w:jc w:val="both"/>
        <w:rPr>
          <w:rFonts w:hint="default" w:ascii="仿宋_GB2312" w:eastAsia="仿宋_GB2312"/>
          <w:sz w:val="32"/>
          <w:szCs w:val="32"/>
          <w:highlight w:val="none"/>
          <w:lang w:val="en-US"/>
        </w:rPr>
      </w:pPr>
      <w:r>
        <w:rPr>
          <w:rFonts w:hint="default" w:ascii="仿宋_GB2312" w:eastAsia="仿宋_GB2312"/>
          <w:sz w:val="32"/>
          <w:szCs w:val="32"/>
          <w:highlight w:val="none"/>
          <w:lang w:val="en-US"/>
        </w:rPr>
        <w:t>② 乙方于全部服务期满后20个工作日内提交完整的平台后台截图（确保每支视频均已满30天统计周期），甲方于收到后10个工作日内完成确认。</w:t>
      </w:r>
    </w:p>
    <w:p w14:paraId="7232C242">
      <w:pPr>
        <w:pStyle w:val="42"/>
        <w:spacing w:before="0" w:after="0" w:line="560" w:lineRule="exact"/>
        <w:ind w:firstLine="640" w:firstLineChars="200"/>
        <w:jc w:val="both"/>
        <w:rPr>
          <w:rFonts w:hint="default" w:ascii="仿宋_GB2312" w:eastAsia="仿宋_GB2312"/>
          <w:sz w:val="32"/>
          <w:szCs w:val="32"/>
          <w:highlight w:val="none"/>
          <w:lang w:val="en-US"/>
        </w:rPr>
      </w:pPr>
      <w:r>
        <w:rPr>
          <w:rFonts w:hint="default" w:ascii="仿宋_GB2312" w:eastAsia="仿宋_GB2312"/>
          <w:sz w:val="32"/>
          <w:szCs w:val="32"/>
          <w:highlight w:val="none"/>
          <w:lang w:val="en-US"/>
        </w:rPr>
        <w:t>③绩效扣款以最终确认的数据为准，在全部服务费结算时一次性计算并扣除。</w:t>
      </w:r>
    </w:p>
    <w:p w14:paraId="395FBDE7">
      <w:pPr>
        <w:pStyle w:val="42"/>
        <w:spacing w:before="0" w:after="0" w:line="560" w:lineRule="exact"/>
        <w:ind w:firstLine="640" w:firstLineChars="200"/>
        <w:jc w:val="both"/>
        <w:rPr>
          <w:rFonts w:ascii="仿宋_GB2312" w:eastAsia="仿宋_GB2312"/>
          <w:sz w:val="32"/>
          <w:szCs w:val="32"/>
          <w:highlight w:val="none"/>
        </w:rPr>
      </w:pPr>
      <w:r>
        <w:rPr>
          <w:rFonts w:hint="eastAsia" w:ascii="仿宋_GB2312" w:eastAsia="仿宋_GB2312"/>
          <w:sz w:val="32"/>
          <w:szCs w:val="32"/>
          <w:highlight w:val="none"/>
          <w:lang w:val="en-US" w:eastAsia="zh-CN"/>
        </w:rPr>
        <w:t>8</w:t>
      </w:r>
      <w:r>
        <w:rPr>
          <w:rFonts w:hint="eastAsia" w:ascii="仿宋_GB2312" w:eastAsia="仿宋_GB2312"/>
          <w:sz w:val="32"/>
          <w:szCs w:val="32"/>
          <w:highlight w:val="none"/>
        </w:rPr>
        <w:t>.乙方在</w:t>
      </w:r>
      <w:r>
        <w:rPr>
          <w:rFonts w:hint="eastAsia" w:ascii="仿宋_GB2312" w:eastAsia="仿宋_GB2312"/>
          <w:sz w:val="32"/>
          <w:szCs w:val="32"/>
          <w:highlight w:val="none"/>
          <w:lang w:val="en-US" w:eastAsia="zh-CN"/>
        </w:rPr>
        <w:t>合同约定</w:t>
      </w:r>
      <w:r>
        <w:rPr>
          <w:rFonts w:hint="eastAsia" w:ascii="仿宋_GB2312" w:eastAsia="仿宋_GB2312"/>
          <w:sz w:val="32"/>
          <w:szCs w:val="32"/>
          <w:highlight w:val="none"/>
        </w:rPr>
        <w:t>服务完成后，</w:t>
      </w:r>
      <w:r>
        <w:rPr>
          <w:rFonts w:hint="eastAsia" w:ascii="仿宋_GB2312" w:eastAsia="仿宋_GB2312"/>
          <w:sz w:val="32"/>
          <w:szCs w:val="32"/>
          <w:highlight w:val="none"/>
          <w:lang w:val="en-US" w:eastAsia="zh-CN"/>
        </w:rPr>
        <w:t>应按照前述约定</w:t>
      </w:r>
      <w:r>
        <w:rPr>
          <w:rFonts w:hint="eastAsia" w:ascii="仿宋_GB2312" w:eastAsia="仿宋_GB2312"/>
          <w:sz w:val="32"/>
          <w:szCs w:val="32"/>
          <w:highlight w:val="none"/>
        </w:rPr>
        <w:t>向甲方递交相关服务成果报告，并书面通知甲方进行验收，甲方应在接到通知后5个工作日内进行验收。如出现一切不符合约定验收标准，甲方有权拒绝通过验收，并提出修改意见，乙方应按照甲方意见进行整改并承担因自身原因造成的整改费用，且保证不得影响甲方的正常使用。</w:t>
      </w:r>
    </w:p>
    <w:p w14:paraId="43B29090">
      <w:pPr>
        <w:spacing w:line="560" w:lineRule="exact"/>
        <w:ind w:firstLine="640" w:firstLineChars="200"/>
        <w:outlineLvl w:val="0"/>
        <w:rPr>
          <w:rFonts w:ascii="黑体" w:hAnsi="黑体" w:eastAsia="黑体" w:cs="黑体"/>
          <w:sz w:val="32"/>
          <w:szCs w:val="32"/>
          <w:highlight w:val="none"/>
        </w:rPr>
      </w:pPr>
      <w:bookmarkStart w:id="1" w:name="StageNo_4"/>
      <w:bookmarkEnd w:id="1"/>
      <w:bookmarkStart w:id="2" w:name="StageNo_9"/>
      <w:bookmarkEnd w:id="2"/>
      <w:r>
        <w:rPr>
          <w:rFonts w:hint="eastAsia" w:ascii="黑体" w:hAnsi="黑体" w:eastAsia="黑体" w:cs="黑体"/>
          <w:sz w:val="32"/>
          <w:szCs w:val="32"/>
          <w:highlight w:val="none"/>
        </w:rPr>
        <w:t>四、开票信息及账户</w:t>
      </w:r>
    </w:p>
    <w:p w14:paraId="3460C9B1">
      <w:pPr>
        <w:spacing w:line="560" w:lineRule="exact"/>
        <w:ind w:firstLine="640" w:firstLineChars="200"/>
        <w:rPr>
          <w:rFonts w:ascii="仿宋_GB2312" w:hAnsi="仿宋_GB2312" w:eastAsia="仿宋_GB2312" w:cs="仿宋_GB2312"/>
          <w:sz w:val="32"/>
          <w:szCs w:val="32"/>
          <w:highlight w:val="none"/>
        </w:rPr>
      </w:pPr>
      <w:r>
        <w:rPr>
          <w:rFonts w:hint="eastAsia" w:ascii="仿宋_GB2312" w:eastAsia="仿宋_GB2312"/>
          <w:sz w:val="32"/>
          <w:szCs w:val="32"/>
          <w:highlight w:val="none"/>
        </w:rPr>
        <w:t>1.</w:t>
      </w:r>
      <w:r>
        <w:rPr>
          <w:rFonts w:hint="eastAsia" w:ascii="仿宋_GB2312" w:hAnsi="仿宋_GB2312" w:eastAsia="仿宋_GB2312" w:cs="仿宋_GB2312"/>
          <w:sz w:val="32"/>
          <w:szCs w:val="32"/>
          <w:highlight w:val="none"/>
        </w:rPr>
        <w:t xml:space="preserve"> 乙方收款账户信息：</w:t>
      </w:r>
    </w:p>
    <w:p w14:paraId="00265BEE">
      <w:pPr>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公司名称：</w:t>
      </w:r>
    </w:p>
    <w:p w14:paraId="5AA157A8">
      <w:pPr>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纳税人识别码：</w:t>
      </w:r>
    </w:p>
    <w:p w14:paraId="7AACA996">
      <w:pPr>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开户行：</w:t>
      </w:r>
    </w:p>
    <w:p w14:paraId="4CF2DAC0">
      <w:pPr>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账号：</w:t>
      </w:r>
    </w:p>
    <w:p w14:paraId="1BBEC9F3">
      <w:pPr>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公司地址：</w:t>
      </w:r>
    </w:p>
    <w:p w14:paraId="01562CB9">
      <w:pPr>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电话：</w:t>
      </w:r>
    </w:p>
    <w:p w14:paraId="61FE6695">
      <w:pPr>
        <w:pStyle w:val="42"/>
        <w:spacing w:before="0" w:after="0" w:line="560" w:lineRule="exact"/>
        <w:ind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乙方账户信息如有变更，需在付款前3日内书面通知甲方，否则造成的后果由乙方自行承担。</w:t>
      </w:r>
    </w:p>
    <w:p w14:paraId="77B256DE">
      <w:pPr>
        <w:pStyle w:val="42"/>
        <w:spacing w:before="0" w:after="0" w:line="56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2.甲方指定开票信息：</w:t>
      </w:r>
    </w:p>
    <w:p w14:paraId="0FBB67CE">
      <w:pPr>
        <w:widowControl/>
        <w:spacing w:line="560" w:lineRule="exact"/>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公司名称：</w:t>
      </w:r>
      <w:r>
        <w:rPr>
          <w:rFonts w:hint="eastAsia" w:ascii="仿宋_GB2312" w:hAnsi="仿宋_GB2312" w:eastAsia="仿宋_GB2312" w:cs="仿宋_GB2312"/>
          <w:sz w:val="32"/>
          <w:szCs w:val="32"/>
          <w:highlight w:val="none"/>
          <w:u w:val="single"/>
        </w:rPr>
        <w:t>海口市恒睿安居置业有限公司</w:t>
      </w:r>
    </w:p>
    <w:p w14:paraId="238A05B5">
      <w:pPr>
        <w:widowControl/>
        <w:spacing w:line="560" w:lineRule="exact"/>
        <w:ind w:firstLine="640"/>
        <w:rPr>
          <w:rFonts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纳税人识别号：</w:t>
      </w:r>
      <w:r>
        <w:rPr>
          <w:rFonts w:hint="eastAsia" w:ascii="仿宋_GB2312" w:hAnsi="仿宋_GB2312" w:eastAsia="仿宋_GB2312" w:cs="仿宋_GB2312"/>
          <w:sz w:val="32"/>
          <w:szCs w:val="32"/>
          <w:highlight w:val="none"/>
          <w:u w:val="single"/>
        </w:rPr>
        <w:t>91460000MAC4MEAT1D</w:t>
      </w:r>
    </w:p>
    <w:p w14:paraId="0109A941">
      <w:pPr>
        <w:widowControl/>
        <w:spacing w:line="560" w:lineRule="exact"/>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地址：</w:t>
      </w:r>
      <w:r>
        <w:rPr>
          <w:rFonts w:hint="eastAsia" w:ascii="仿宋_GB2312" w:hAnsi="仿宋_GB2312" w:eastAsia="仿宋_GB2312" w:cs="仿宋_GB2312"/>
          <w:sz w:val="32"/>
          <w:szCs w:val="32"/>
          <w:highlight w:val="none"/>
          <w:u w:val="single"/>
        </w:rPr>
        <w:t>海南省海口市江东新区江东大道202号江东发展大厦C座2层</w:t>
      </w:r>
    </w:p>
    <w:p w14:paraId="6AAED470">
      <w:pPr>
        <w:widowControl/>
        <w:spacing w:line="560" w:lineRule="exact"/>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电话：</w:t>
      </w:r>
      <w:r>
        <w:rPr>
          <w:rFonts w:hint="eastAsia" w:ascii="仿宋_GB2312" w:hAnsi="仿宋_GB2312" w:eastAsia="仿宋_GB2312" w:cs="仿宋_GB2312"/>
          <w:sz w:val="32"/>
          <w:szCs w:val="32"/>
          <w:highlight w:val="none"/>
          <w:u w:val="single"/>
        </w:rPr>
        <w:t>0898-36323320</w:t>
      </w:r>
    </w:p>
    <w:p w14:paraId="5018C4DF">
      <w:pPr>
        <w:widowControl/>
        <w:spacing w:line="560" w:lineRule="exact"/>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开户行：</w:t>
      </w:r>
      <w:r>
        <w:rPr>
          <w:rFonts w:hint="eastAsia" w:ascii="仿宋_GB2312" w:hAnsi="仿宋_GB2312" w:eastAsia="仿宋_GB2312" w:cs="仿宋_GB2312"/>
          <w:sz w:val="32"/>
          <w:szCs w:val="32"/>
          <w:highlight w:val="none"/>
          <w:u w:val="single"/>
        </w:rPr>
        <w:t>中国工商银行股份有限公司海口江东支行</w:t>
      </w:r>
    </w:p>
    <w:p w14:paraId="614591CD">
      <w:pPr>
        <w:pStyle w:val="42"/>
        <w:spacing w:before="0" w:after="0" w:line="560" w:lineRule="exact"/>
        <w:ind w:firstLine="640" w:firstLineChars="200"/>
        <w:jc w:val="both"/>
        <w:rPr>
          <w:rFonts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银行账号：</w:t>
      </w:r>
      <w:r>
        <w:rPr>
          <w:rFonts w:hint="eastAsia" w:ascii="仿宋_GB2312" w:hAnsi="仿宋_GB2312" w:eastAsia="仿宋_GB2312" w:cs="仿宋_GB2312"/>
          <w:sz w:val="32"/>
          <w:szCs w:val="32"/>
          <w:highlight w:val="none"/>
          <w:u w:val="single"/>
        </w:rPr>
        <w:t>2201027509200655221</w:t>
      </w:r>
    </w:p>
    <w:p w14:paraId="44F749CD">
      <w:pPr>
        <w:pStyle w:val="42"/>
        <w:spacing w:before="0" w:after="0" w:line="560" w:lineRule="exact"/>
        <w:ind w:firstLine="640" w:firstLineChars="200"/>
        <w:jc w:val="both"/>
        <w:rPr>
          <w:rFonts w:ascii="仿宋_GB2312" w:eastAsia="仿宋_GB2312"/>
          <w:sz w:val="32"/>
          <w:szCs w:val="32"/>
          <w:highlight w:val="none"/>
        </w:rPr>
      </w:pPr>
      <w:r>
        <w:rPr>
          <w:rFonts w:hint="eastAsia" w:ascii="仿宋_GB2312" w:eastAsia="仿宋_GB2312"/>
          <w:sz w:val="32"/>
          <w:szCs w:val="32"/>
          <w:highlight w:val="none"/>
        </w:rPr>
        <w:t>3.乙方承诺，本合同签署的乙方公司名称与发票开具单位与收款单位一致，乙方不得以其他理由在合同执行过程中要求调整发票开具单位或收款单位，否则视为乙方违约。</w:t>
      </w:r>
    </w:p>
    <w:p w14:paraId="5DD71FA1">
      <w:pPr>
        <w:pStyle w:val="42"/>
        <w:spacing w:before="0" w:after="0" w:line="560" w:lineRule="exact"/>
        <w:ind w:firstLine="640" w:firstLineChars="200"/>
        <w:jc w:val="both"/>
        <w:rPr>
          <w:rFonts w:ascii="仿宋_GB2312" w:eastAsia="仿宋_GB2312"/>
          <w:sz w:val="32"/>
          <w:szCs w:val="32"/>
          <w:highlight w:val="none"/>
        </w:rPr>
      </w:pPr>
      <w:r>
        <w:rPr>
          <w:rFonts w:hint="eastAsia" w:ascii="仿宋_GB2312" w:eastAsia="仿宋_GB2312"/>
          <w:sz w:val="32"/>
          <w:szCs w:val="32"/>
          <w:highlight w:val="none"/>
        </w:rPr>
        <w:t>4.本合同内容（包括但不限于合同金额、数量、服务内容等）经双方同意变更的，如果变更的内容涉及到提供服务事项、价款等增值税专用发票记载项目发生变化的，乙方应当依规作废、红冲、重开、补开增值税专用发票。</w:t>
      </w:r>
    </w:p>
    <w:p w14:paraId="20E53B62">
      <w:pPr>
        <w:spacing w:line="560" w:lineRule="exact"/>
        <w:ind w:firstLine="640" w:firstLineChars="200"/>
        <w:outlineLvl w:val="0"/>
        <w:rPr>
          <w:rFonts w:ascii="黑体" w:hAnsi="黑体" w:eastAsia="黑体" w:cs="黑体"/>
          <w:sz w:val="32"/>
          <w:szCs w:val="32"/>
          <w:highlight w:val="none"/>
        </w:rPr>
      </w:pPr>
      <w:r>
        <w:rPr>
          <w:rFonts w:hint="eastAsia" w:ascii="黑体" w:hAnsi="黑体" w:eastAsia="黑体" w:cs="黑体"/>
          <w:sz w:val="32"/>
          <w:szCs w:val="32"/>
          <w:highlight w:val="none"/>
        </w:rPr>
        <w:t>五、甲方责任</w:t>
      </w:r>
    </w:p>
    <w:p w14:paraId="1523D48E">
      <w:pPr>
        <w:pStyle w:val="42"/>
        <w:spacing w:before="0" w:after="0" w:line="560" w:lineRule="exact"/>
        <w:ind w:firstLine="640" w:firstLineChars="200"/>
        <w:jc w:val="both"/>
        <w:rPr>
          <w:rFonts w:ascii="仿宋_GB2312" w:eastAsia="仿宋_GB2312"/>
          <w:sz w:val="32"/>
          <w:szCs w:val="32"/>
          <w:highlight w:val="none"/>
        </w:rPr>
      </w:pPr>
      <w:r>
        <w:rPr>
          <w:rFonts w:hint="eastAsia" w:ascii="仿宋_GB2312" w:eastAsia="仿宋_GB2312"/>
          <w:sz w:val="32"/>
          <w:szCs w:val="32"/>
          <w:highlight w:val="none"/>
        </w:rPr>
        <w:t>1.甲方保证房源及相关服务的合法性、适当性，符合国家法律法规规定的要求、国家或行业标准。</w:t>
      </w:r>
    </w:p>
    <w:p w14:paraId="1A9DF6AC">
      <w:pPr>
        <w:pStyle w:val="42"/>
        <w:spacing w:before="0" w:after="0" w:line="560" w:lineRule="exact"/>
        <w:ind w:firstLine="640" w:firstLineChars="200"/>
        <w:jc w:val="both"/>
        <w:rPr>
          <w:rFonts w:ascii="仿宋_GB2312" w:eastAsia="仿宋_GB2312"/>
          <w:sz w:val="32"/>
          <w:szCs w:val="32"/>
          <w:highlight w:val="none"/>
        </w:rPr>
      </w:pPr>
      <w:r>
        <w:rPr>
          <w:rFonts w:hint="eastAsia" w:ascii="仿宋_GB2312" w:eastAsia="仿宋_GB2312"/>
          <w:sz w:val="32"/>
          <w:szCs w:val="32"/>
          <w:highlight w:val="none"/>
        </w:rPr>
        <w:t>2.甲方负责为乙方提供直播场地和直播、拍摄视频时所需项目资料。</w:t>
      </w:r>
    </w:p>
    <w:p w14:paraId="390CE8F8">
      <w:pPr>
        <w:pStyle w:val="42"/>
        <w:spacing w:before="0" w:after="0" w:line="560" w:lineRule="exact"/>
        <w:ind w:firstLine="640" w:firstLineChars="200"/>
        <w:jc w:val="both"/>
        <w:rPr>
          <w:rFonts w:ascii="仿宋_GB2312" w:eastAsia="仿宋_GB2312"/>
          <w:sz w:val="32"/>
          <w:szCs w:val="32"/>
          <w:highlight w:val="none"/>
        </w:rPr>
      </w:pPr>
      <w:r>
        <w:rPr>
          <w:rFonts w:hint="eastAsia" w:ascii="仿宋_GB2312" w:eastAsia="仿宋_GB2312"/>
          <w:sz w:val="32"/>
          <w:szCs w:val="32"/>
          <w:highlight w:val="none"/>
        </w:rPr>
        <w:t>3.甲方负责房源及相关服务的技术支持和维护、运营和用户管理、客服服务并承担前述事项产生的费用。</w:t>
      </w:r>
    </w:p>
    <w:p w14:paraId="3F524CAF">
      <w:pPr>
        <w:pStyle w:val="42"/>
        <w:spacing w:before="0" w:after="0" w:line="560" w:lineRule="exact"/>
        <w:ind w:firstLine="640" w:firstLineChars="200"/>
        <w:jc w:val="both"/>
        <w:rPr>
          <w:rFonts w:ascii="仿宋_GB2312" w:eastAsia="仿宋_GB2312"/>
          <w:sz w:val="32"/>
          <w:szCs w:val="32"/>
          <w:highlight w:val="none"/>
        </w:rPr>
      </w:pPr>
      <w:r>
        <w:rPr>
          <w:rFonts w:hint="eastAsia" w:ascii="仿宋_GB2312" w:eastAsia="仿宋_GB2312"/>
          <w:sz w:val="32"/>
          <w:szCs w:val="32"/>
          <w:highlight w:val="none"/>
        </w:rPr>
        <w:t>4.甲方对乙方的工作内容及工作进度有计划、调整及审核权。乙方应当严格依据本合同约定以及甲方意见完成委托之事项，不得擅自撤销、变更任何相关工作内容、工作计划。</w:t>
      </w:r>
    </w:p>
    <w:p w14:paraId="5354A034">
      <w:pPr>
        <w:pStyle w:val="42"/>
        <w:spacing w:before="0" w:after="0" w:line="560" w:lineRule="exact"/>
        <w:ind w:firstLine="640" w:firstLineChars="200"/>
        <w:jc w:val="both"/>
        <w:rPr>
          <w:rFonts w:ascii="仿宋_GB2312" w:eastAsia="仿宋_GB2312"/>
          <w:sz w:val="32"/>
          <w:szCs w:val="32"/>
          <w:highlight w:val="none"/>
        </w:rPr>
      </w:pPr>
      <w:r>
        <w:rPr>
          <w:rFonts w:hint="eastAsia" w:ascii="仿宋_GB2312" w:eastAsia="仿宋_GB2312"/>
          <w:sz w:val="32"/>
          <w:szCs w:val="32"/>
          <w:highlight w:val="none"/>
        </w:rPr>
        <w:t>5.甲方有权考核和评估项目服务团队成员的专业能力和服务水平。有权根据评估情况，以线上或书面通知的方式要求乙方调整服务团队人员构成。如服务团队成员存在明显不胜任之情形，甲方有权要求乙方更换相关工作人员，乙方在收到甲方更换相关工作人员的通知后的【3】天内完成更换。</w:t>
      </w:r>
    </w:p>
    <w:p w14:paraId="7092C16E">
      <w:pPr>
        <w:pStyle w:val="42"/>
        <w:spacing w:before="0" w:after="0" w:line="560" w:lineRule="exact"/>
        <w:ind w:firstLine="640" w:firstLineChars="200"/>
        <w:jc w:val="both"/>
        <w:rPr>
          <w:rFonts w:ascii="仿宋_GB2312" w:eastAsia="仿宋_GB2312"/>
          <w:sz w:val="32"/>
          <w:szCs w:val="32"/>
          <w:highlight w:val="none"/>
        </w:rPr>
      </w:pPr>
      <w:r>
        <w:rPr>
          <w:rFonts w:hint="eastAsia" w:ascii="仿宋_GB2312" w:eastAsia="仿宋_GB2312"/>
          <w:sz w:val="32"/>
          <w:szCs w:val="32"/>
          <w:highlight w:val="none"/>
        </w:rPr>
        <w:t>6.甲方应当按合同约定支付相关价款。</w:t>
      </w:r>
    </w:p>
    <w:p w14:paraId="4913914C">
      <w:pPr>
        <w:pStyle w:val="42"/>
        <w:spacing w:before="0" w:after="0" w:line="560" w:lineRule="exact"/>
        <w:ind w:firstLine="640" w:firstLineChars="200"/>
        <w:jc w:val="both"/>
        <w:rPr>
          <w:rFonts w:ascii="仿宋_GB2312" w:eastAsia="仿宋_GB2312"/>
          <w:sz w:val="32"/>
          <w:szCs w:val="32"/>
          <w:highlight w:val="none"/>
        </w:rPr>
      </w:pPr>
      <w:r>
        <w:rPr>
          <w:rFonts w:hint="eastAsia" w:ascii="仿宋_GB2312" w:eastAsia="仿宋_GB2312"/>
          <w:sz w:val="32"/>
          <w:szCs w:val="32"/>
          <w:highlight w:val="none"/>
        </w:rPr>
        <w:t>7.如甲方调整服务内容，甲方有权对调整过后的服务报价清单所列项目及价格等进行市场询价复核，如清单价低于市场询价平均价按清单价计价，如清单价高于市场询价平均价按甲方市场询价平均价计价。</w:t>
      </w:r>
    </w:p>
    <w:p w14:paraId="0EB9DFA9">
      <w:pPr>
        <w:spacing w:line="560" w:lineRule="exact"/>
        <w:ind w:firstLine="640" w:firstLineChars="200"/>
        <w:outlineLvl w:val="0"/>
        <w:rPr>
          <w:rFonts w:ascii="黑体" w:hAnsi="黑体" w:eastAsia="黑体" w:cs="黑体"/>
          <w:sz w:val="32"/>
          <w:szCs w:val="32"/>
          <w:highlight w:val="none"/>
        </w:rPr>
      </w:pPr>
      <w:r>
        <w:rPr>
          <w:rFonts w:hint="eastAsia" w:ascii="黑体" w:hAnsi="黑体" w:eastAsia="黑体" w:cs="黑体"/>
          <w:sz w:val="32"/>
          <w:szCs w:val="32"/>
          <w:highlight w:val="none"/>
        </w:rPr>
        <w:t>六、乙方责任</w:t>
      </w:r>
    </w:p>
    <w:p w14:paraId="0BC62213">
      <w:pPr>
        <w:pStyle w:val="42"/>
        <w:spacing w:before="0" w:after="0" w:line="560" w:lineRule="exact"/>
        <w:ind w:firstLine="640" w:firstLineChars="200"/>
        <w:jc w:val="both"/>
        <w:rPr>
          <w:rFonts w:ascii="仿宋_GB2312" w:eastAsia="仿宋_GB2312"/>
          <w:sz w:val="32"/>
          <w:szCs w:val="32"/>
          <w:highlight w:val="none"/>
        </w:rPr>
      </w:pPr>
      <w:r>
        <w:rPr>
          <w:rFonts w:hint="eastAsia" w:ascii="仿宋_GB2312" w:eastAsia="仿宋_GB2312"/>
          <w:sz w:val="32"/>
          <w:szCs w:val="32"/>
          <w:highlight w:val="none"/>
        </w:rPr>
        <w:t>1.</w:t>
      </w:r>
      <w:r>
        <w:rPr>
          <w:rFonts w:ascii="仿宋_GB2312" w:eastAsia="仿宋_GB2312"/>
          <w:sz w:val="32"/>
          <w:szCs w:val="32"/>
          <w:highlight w:val="none"/>
        </w:rPr>
        <w:t>乙方按照甲方的要求</w:t>
      </w:r>
      <w:r>
        <w:rPr>
          <w:rFonts w:hint="eastAsia" w:ascii="仿宋_GB2312" w:eastAsia="仿宋_GB2312"/>
          <w:sz w:val="32"/>
          <w:szCs w:val="32"/>
          <w:highlight w:val="none"/>
        </w:rPr>
        <w:t>提供</w:t>
      </w:r>
      <w:r>
        <w:rPr>
          <w:rFonts w:ascii="仿宋_GB2312" w:eastAsia="仿宋_GB2312"/>
          <w:sz w:val="32"/>
          <w:szCs w:val="32"/>
          <w:highlight w:val="none"/>
        </w:rPr>
        <w:t>服务，享有接受</w:t>
      </w:r>
      <w:r>
        <w:rPr>
          <w:rFonts w:hint="eastAsia" w:ascii="仿宋_GB2312" w:eastAsia="仿宋_GB2312"/>
          <w:sz w:val="32"/>
          <w:szCs w:val="32"/>
          <w:highlight w:val="none"/>
        </w:rPr>
        <w:t>甲方</w:t>
      </w:r>
      <w:r>
        <w:rPr>
          <w:rFonts w:ascii="仿宋_GB2312" w:eastAsia="仿宋_GB2312"/>
          <w:sz w:val="32"/>
          <w:szCs w:val="32"/>
          <w:highlight w:val="none"/>
        </w:rPr>
        <w:t>支付服务费的权利。</w:t>
      </w:r>
    </w:p>
    <w:p w14:paraId="4B15F7E9">
      <w:pPr>
        <w:pStyle w:val="42"/>
        <w:spacing w:before="0" w:after="0" w:line="560" w:lineRule="exact"/>
        <w:ind w:firstLine="640" w:firstLineChars="200"/>
        <w:jc w:val="both"/>
        <w:rPr>
          <w:rFonts w:ascii="仿宋_GB2312" w:eastAsia="仿宋_GB2312"/>
          <w:sz w:val="32"/>
          <w:szCs w:val="32"/>
          <w:highlight w:val="none"/>
        </w:rPr>
      </w:pPr>
      <w:r>
        <w:rPr>
          <w:rFonts w:hint="eastAsia" w:ascii="仿宋_GB2312" w:eastAsia="仿宋_GB2312"/>
          <w:sz w:val="32"/>
          <w:szCs w:val="32"/>
          <w:highlight w:val="none"/>
        </w:rPr>
        <w:t>2.</w:t>
      </w:r>
      <w:r>
        <w:rPr>
          <w:rFonts w:hint="eastAsia" w:ascii="仿宋_GB2312" w:hAnsi="仿宋_GB2312" w:eastAsia="仿宋_GB2312" w:cs="仿宋_GB2312"/>
          <w:sz w:val="32"/>
          <w:szCs w:val="32"/>
          <w:highlight w:val="none"/>
          <w:lang w:bidi="ar"/>
        </w:rPr>
        <w:t>乙方确认，在签订本合同前已知晓本合同所涉及的项目，并充分熟悉本合同的文本含义，乙方已获得相应授权且具备履行本合同的资质。</w:t>
      </w:r>
    </w:p>
    <w:p w14:paraId="24D48AA6">
      <w:pPr>
        <w:pStyle w:val="42"/>
        <w:spacing w:before="0" w:after="0" w:line="560" w:lineRule="exact"/>
        <w:ind w:firstLine="640" w:firstLineChars="200"/>
        <w:jc w:val="both"/>
        <w:rPr>
          <w:rFonts w:ascii="仿宋_GB2312" w:eastAsia="仿宋_GB2312"/>
          <w:sz w:val="32"/>
          <w:szCs w:val="32"/>
          <w:highlight w:val="none"/>
        </w:rPr>
      </w:pPr>
      <w:r>
        <w:rPr>
          <w:rFonts w:hint="eastAsia" w:ascii="仿宋_GB2312" w:eastAsia="仿宋_GB2312"/>
          <w:sz w:val="32"/>
          <w:szCs w:val="32"/>
          <w:highlight w:val="none"/>
        </w:rPr>
        <w:t>3.</w:t>
      </w:r>
      <w:r>
        <w:rPr>
          <w:rFonts w:ascii="仿宋_GB2312" w:eastAsia="仿宋_GB2312"/>
          <w:sz w:val="32"/>
          <w:szCs w:val="32"/>
          <w:highlight w:val="none"/>
        </w:rPr>
        <w:t>乙方应当规范主播直播行为，</w:t>
      </w:r>
      <w:r>
        <w:rPr>
          <w:rFonts w:hint="eastAsia" w:ascii="仿宋_GB2312" w:eastAsia="仿宋_GB2312"/>
          <w:sz w:val="32"/>
          <w:szCs w:val="32"/>
          <w:highlight w:val="none"/>
          <w:lang w:val="en-US" w:eastAsia="zh-CN"/>
        </w:rPr>
        <w:t>确保主播人员符合本合同约定的标准，</w:t>
      </w:r>
      <w:r>
        <w:rPr>
          <w:rFonts w:ascii="仿宋_GB2312" w:eastAsia="仿宋_GB2312"/>
          <w:sz w:val="32"/>
          <w:szCs w:val="32"/>
          <w:highlight w:val="none"/>
        </w:rPr>
        <w:t>严格遵守直播平台规定，并在直播前按照甲方提供的材料做好准备，保证直播的流畅性。</w:t>
      </w:r>
    </w:p>
    <w:p w14:paraId="08D7D674">
      <w:pPr>
        <w:pStyle w:val="42"/>
        <w:spacing w:before="0" w:after="0" w:line="560" w:lineRule="exact"/>
        <w:ind w:firstLine="640" w:firstLineChars="200"/>
        <w:jc w:val="both"/>
        <w:rPr>
          <w:rFonts w:ascii="仿宋_GB2312" w:eastAsia="仿宋_GB2312"/>
          <w:sz w:val="32"/>
          <w:szCs w:val="32"/>
          <w:highlight w:val="none"/>
        </w:rPr>
      </w:pPr>
      <w:r>
        <w:rPr>
          <w:rFonts w:hint="eastAsia" w:ascii="仿宋_GB2312" w:eastAsia="仿宋_GB2312"/>
          <w:sz w:val="32"/>
          <w:szCs w:val="32"/>
          <w:highlight w:val="none"/>
        </w:rPr>
        <w:t>4.</w:t>
      </w:r>
      <w:r>
        <w:rPr>
          <w:rFonts w:ascii="仿宋_GB2312" w:eastAsia="仿宋_GB2312"/>
          <w:sz w:val="32"/>
          <w:szCs w:val="32"/>
          <w:highlight w:val="none"/>
        </w:rPr>
        <w:t>未经甲方允许，乙方主播不得擅自向</w:t>
      </w:r>
      <w:r>
        <w:rPr>
          <w:rFonts w:hint="eastAsia" w:ascii="仿宋_GB2312" w:eastAsia="仿宋_GB2312"/>
          <w:sz w:val="32"/>
          <w:szCs w:val="32"/>
          <w:highlight w:val="none"/>
        </w:rPr>
        <w:t>任何</w:t>
      </w:r>
      <w:r>
        <w:rPr>
          <w:rFonts w:ascii="仿宋_GB2312" w:eastAsia="仿宋_GB2312"/>
          <w:sz w:val="32"/>
          <w:szCs w:val="32"/>
          <w:highlight w:val="none"/>
        </w:rPr>
        <w:t>第三人（消费者或其他任何第三人）代替甲方做出任何的承诺或保证。</w:t>
      </w:r>
    </w:p>
    <w:p w14:paraId="5B4AD2F1">
      <w:pPr>
        <w:pStyle w:val="42"/>
        <w:spacing w:before="0" w:after="0" w:line="560" w:lineRule="exact"/>
        <w:ind w:firstLine="640" w:firstLineChars="200"/>
        <w:jc w:val="both"/>
        <w:rPr>
          <w:rFonts w:ascii="仿宋_GB2312" w:eastAsia="仿宋_GB2312"/>
          <w:sz w:val="32"/>
          <w:szCs w:val="32"/>
          <w:highlight w:val="none"/>
        </w:rPr>
      </w:pPr>
      <w:r>
        <w:rPr>
          <w:rFonts w:hint="eastAsia" w:ascii="仿宋_GB2312" w:eastAsia="仿宋_GB2312"/>
          <w:sz w:val="32"/>
          <w:szCs w:val="32"/>
          <w:highlight w:val="none"/>
        </w:rPr>
        <w:t>5.</w:t>
      </w:r>
      <w:r>
        <w:rPr>
          <w:rFonts w:ascii="仿宋_GB2312" w:eastAsia="仿宋_GB2312"/>
          <w:sz w:val="32"/>
          <w:szCs w:val="32"/>
          <w:highlight w:val="none"/>
        </w:rPr>
        <w:t>乙方应当按照甲方所提供的房源或服务介绍、说明、文件、材料等据实进行直播推广服务，不得对甲方房源或服务进行夸大宣传、虚假宣传，若乙方直播内容与甲方要求不符（包括但不限于销售价格、销售策略等），</w:t>
      </w:r>
      <w:r>
        <w:rPr>
          <w:rFonts w:hint="eastAsia" w:ascii="仿宋_GB2312" w:eastAsia="仿宋_GB2312"/>
          <w:sz w:val="32"/>
          <w:szCs w:val="32"/>
          <w:highlight w:val="none"/>
        </w:rPr>
        <w:t>乙方需向甲方支付合同含税总金额5%的违约金，并承担</w:t>
      </w:r>
      <w:r>
        <w:rPr>
          <w:rFonts w:ascii="仿宋_GB2312" w:eastAsia="仿宋_GB2312"/>
          <w:sz w:val="32"/>
          <w:szCs w:val="32"/>
          <w:highlight w:val="none"/>
        </w:rPr>
        <w:t>所带来的一切后果，甲方有权单方解除合同</w:t>
      </w:r>
      <w:r>
        <w:rPr>
          <w:rFonts w:hint="eastAsia" w:ascii="仿宋_GB2312" w:eastAsia="仿宋_GB2312"/>
          <w:sz w:val="32"/>
          <w:szCs w:val="32"/>
          <w:highlight w:val="none"/>
        </w:rPr>
        <w:t>，</w:t>
      </w:r>
      <w:r>
        <w:rPr>
          <w:rFonts w:ascii="仿宋_GB2312" w:eastAsia="仿宋_GB2312"/>
          <w:sz w:val="32"/>
          <w:szCs w:val="32"/>
          <w:highlight w:val="none"/>
        </w:rPr>
        <w:t>如</w:t>
      </w:r>
      <w:r>
        <w:rPr>
          <w:rFonts w:hint="eastAsia" w:ascii="仿宋_GB2312" w:eastAsia="仿宋_GB2312"/>
          <w:sz w:val="32"/>
          <w:szCs w:val="32"/>
          <w:highlight w:val="none"/>
        </w:rPr>
        <w:t>损害</w:t>
      </w:r>
      <w:r>
        <w:rPr>
          <w:rFonts w:ascii="仿宋_GB2312" w:eastAsia="仿宋_GB2312"/>
          <w:sz w:val="32"/>
          <w:szCs w:val="32"/>
          <w:highlight w:val="none"/>
        </w:rPr>
        <w:t>甲方权益或导致甲方被维权，则乙方须向甲方予以全部赔偿。</w:t>
      </w:r>
    </w:p>
    <w:p w14:paraId="608B473C">
      <w:pPr>
        <w:pStyle w:val="42"/>
        <w:spacing w:before="0" w:after="0" w:line="560" w:lineRule="exact"/>
        <w:ind w:firstLine="640" w:firstLineChars="200"/>
        <w:jc w:val="both"/>
        <w:rPr>
          <w:rFonts w:ascii="仿宋_GB2312" w:eastAsia="仿宋_GB2312"/>
          <w:sz w:val="32"/>
          <w:szCs w:val="32"/>
          <w:highlight w:val="none"/>
        </w:rPr>
      </w:pPr>
      <w:r>
        <w:rPr>
          <w:rFonts w:hint="eastAsia" w:ascii="仿宋_GB2312" w:eastAsia="仿宋_GB2312"/>
          <w:sz w:val="32"/>
          <w:szCs w:val="32"/>
          <w:highlight w:val="none"/>
        </w:rPr>
        <w:t>6.</w:t>
      </w:r>
      <w:r>
        <w:rPr>
          <w:rFonts w:ascii="仿宋_GB2312" w:eastAsia="仿宋_GB2312"/>
          <w:sz w:val="32"/>
          <w:szCs w:val="32"/>
          <w:highlight w:val="none"/>
        </w:rPr>
        <w:t>乙方在进行直播推广服务时，应当严格遵守《中华人民共和国广告法》《网络直播营销管理办法》《互联网直播服务管理规定》等相关法律法规的规定。因乙方在直播推广服务中不遵守相应规定导致的后果由乙方自行承担，如造成甲方被行政处罚等损失，</w:t>
      </w:r>
      <w:r>
        <w:rPr>
          <w:rFonts w:hint="eastAsia" w:ascii="仿宋_GB2312" w:eastAsia="仿宋_GB2312"/>
          <w:sz w:val="32"/>
          <w:szCs w:val="32"/>
          <w:highlight w:val="none"/>
        </w:rPr>
        <w:t>乙方需向甲方支付合同含税总金额5%的违约金，</w:t>
      </w:r>
      <w:r>
        <w:rPr>
          <w:rFonts w:ascii="仿宋_GB2312" w:eastAsia="仿宋_GB2312"/>
          <w:sz w:val="32"/>
          <w:szCs w:val="32"/>
          <w:highlight w:val="none"/>
        </w:rPr>
        <w:t>甲方有权单方解除合同</w:t>
      </w:r>
      <w:r>
        <w:rPr>
          <w:rFonts w:hint="eastAsia" w:ascii="仿宋_GB2312" w:eastAsia="仿宋_GB2312"/>
          <w:sz w:val="32"/>
          <w:szCs w:val="32"/>
          <w:highlight w:val="none"/>
        </w:rPr>
        <w:t>，</w:t>
      </w:r>
      <w:r>
        <w:rPr>
          <w:rFonts w:ascii="仿宋_GB2312" w:eastAsia="仿宋_GB2312"/>
          <w:sz w:val="32"/>
          <w:szCs w:val="32"/>
          <w:highlight w:val="none"/>
        </w:rPr>
        <w:t>甲方有权从服务费用中扣除</w:t>
      </w:r>
      <w:r>
        <w:rPr>
          <w:rFonts w:hint="eastAsia" w:ascii="仿宋_GB2312" w:eastAsia="仿宋_GB2312"/>
          <w:sz w:val="32"/>
          <w:szCs w:val="32"/>
          <w:highlight w:val="none"/>
        </w:rPr>
        <w:t>，不足以抵扣部分甲方有权</w:t>
      </w:r>
      <w:r>
        <w:rPr>
          <w:rFonts w:ascii="仿宋_GB2312" w:eastAsia="仿宋_GB2312"/>
          <w:sz w:val="32"/>
          <w:szCs w:val="32"/>
          <w:highlight w:val="none"/>
        </w:rPr>
        <w:t>向乙方追偿。</w:t>
      </w:r>
    </w:p>
    <w:p w14:paraId="5A38A0E9">
      <w:pPr>
        <w:pStyle w:val="42"/>
        <w:spacing w:before="0" w:after="0" w:line="560" w:lineRule="exact"/>
        <w:ind w:firstLine="640" w:firstLineChars="200"/>
        <w:jc w:val="both"/>
        <w:rPr>
          <w:rFonts w:ascii="仿宋_GB2312" w:eastAsia="仿宋_GB2312"/>
          <w:sz w:val="32"/>
          <w:szCs w:val="32"/>
          <w:highlight w:val="none"/>
        </w:rPr>
      </w:pPr>
      <w:r>
        <w:rPr>
          <w:rFonts w:hint="eastAsia" w:ascii="仿宋_GB2312" w:eastAsia="仿宋_GB2312"/>
          <w:sz w:val="32"/>
          <w:szCs w:val="32"/>
          <w:highlight w:val="none"/>
        </w:rPr>
        <w:t>7.</w:t>
      </w:r>
      <w:r>
        <w:rPr>
          <w:rFonts w:ascii="仿宋_GB2312" w:eastAsia="仿宋_GB2312"/>
          <w:sz w:val="32"/>
          <w:szCs w:val="32"/>
          <w:highlight w:val="none"/>
        </w:rPr>
        <w:t>乙方在直播期间应当文明直播，不得在直播期间宣传、传播违背社会主义精神文明的低俗内容，直播内容不得违背社会公序良俗和社会公德，不得宣传与社会主义核心价值观不符的内容。否则，</w:t>
      </w:r>
      <w:r>
        <w:rPr>
          <w:rFonts w:hint="eastAsia" w:ascii="仿宋_GB2312" w:eastAsia="仿宋_GB2312"/>
          <w:sz w:val="32"/>
          <w:szCs w:val="32"/>
          <w:highlight w:val="none"/>
        </w:rPr>
        <w:t>乙方需向甲方支付合同含税总金额5%的违约金，</w:t>
      </w:r>
      <w:r>
        <w:rPr>
          <w:rFonts w:ascii="仿宋_GB2312" w:eastAsia="仿宋_GB2312"/>
          <w:sz w:val="32"/>
          <w:szCs w:val="32"/>
          <w:highlight w:val="none"/>
        </w:rPr>
        <w:t>甲方有权单方解除合同</w:t>
      </w:r>
      <w:r>
        <w:rPr>
          <w:rFonts w:hint="eastAsia" w:ascii="仿宋_GB2312" w:eastAsia="仿宋_GB2312"/>
          <w:sz w:val="32"/>
          <w:szCs w:val="32"/>
          <w:highlight w:val="none"/>
        </w:rPr>
        <w:t>、</w:t>
      </w:r>
      <w:r>
        <w:rPr>
          <w:rFonts w:ascii="仿宋_GB2312" w:eastAsia="仿宋_GB2312"/>
          <w:sz w:val="32"/>
          <w:szCs w:val="32"/>
          <w:highlight w:val="none"/>
        </w:rPr>
        <w:t>不予支付费用并就遭受的损失向乙方追偿。</w:t>
      </w:r>
    </w:p>
    <w:p w14:paraId="1DC78A94">
      <w:pPr>
        <w:pStyle w:val="42"/>
        <w:spacing w:before="0" w:after="0" w:line="560" w:lineRule="exact"/>
        <w:ind w:firstLine="640" w:firstLineChars="200"/>
        <w:jc w:val="both"/>
        <w:rPr>
          <w:rFonts w:hint="eastAsia" w:ascii="仿宋_GB2312" w:eastAsia="仿宋_GB2312"/>
          <w:sz w:val="32"/>
          <w:szCs w:val="32"/>
          <w:highlight w:val="none"/>
        </w:rPr>
      </w:pPr>
      <w:r>
        <w:rPr>
          <w:rFonts w:hint="eastAsia" w:ascii="仿宋_GB2312" w:eastAsia="仿宋_GB2312"/>
          <w:sz w:val="32"/>
          <w:szCs w:val="32"/>
          <w:highlight w:val="none"/>
        </w:rPr>
        <w:t>8.</w:t>
      </w:r>
      <w:r>
        <w:rPr>
          <w:rFonts w:hint="eastAsia" w:ascii="仿宋_GB2312" w:hAnsi="仿宋_GB2312" w:eastAsia="仿宋_GB2312" w:cs="仿宋_GB2312"/>
          <w:sz w:val="32"/>
          <w:szCs w:val="32"/>
          <w:highlight w:val="none"/>
        </w:rPr>
        <w:t>乙方负责完成活动方案所涉及的所有工作，确保本合同项下活动顺利进行。</w:t>
      </w:r>
    </w:p>
    <w:p w14:paraId="4981FBDC">
      <w:pPr>
        <w:pStyle w:val="42"/>
        <w:spacing w:before="0" w:after="0" w:line="560" w:lineRule="exact"/>
        <w:ind w:firstLine="640" w:firstLineChars="200"/>
        <w:jc w:val="both"/>
        <w:rPr>
          <w:rFonts w:ascii="仿宋_GB2312" w:eastAsia="仿宋_GB2312"/>
          <w:sz w:val="32"/>
          <w:szCs w:val="32"/>
          <w:highlight w:val="none"/>
        </w:rPr>
      </w:pPr>
      <w:r>
        <w:rPr>
          <w:rFonts w:hint="eastAsia" w:ascii="仿宋_GB2312" w:eastAsia="仿宋_GB2312"/>
          <w:sz w:val="32"/>
          <w:szCs w:val="32"/>
          <w:highlight w:val="none"/>
          <w:lang w:val="en-US" w:eastAsia="zh-CN"/>
        </w:rPr>
        <w:t>9.</w:t>
      </w:r>
      <w:r>
        <w:rPr>
          <w:rFonts w:ascii="仿宋_GB2312" w:eastAsia="仿宋_GB2312"/>
          <w:sz w:val="32"/>
          <w:szCs w:val="32"/>
          <w:highlight w:val="none"/>
        </w:rPr>
        <w:t>遵守国家法律法规规定的其他情形。</w:t>
      </w:r>
    </w:p>
    <w:p w14:paraId="4254BA88">
      <w:pPr>
        <w:keepNext w:val="0"/>
        <w:keepLines w:val="0"/>
        <w:pageBreakBefore w:val="0"/>
        <w:widowControl/>
        <w:kinsoku/>
        <w:wordWrap/>
        <w:overflowPunct/>
        <w:topLinePunct w:val="0"/>
        <w:autoSpaceDE/>
        <w:autoSpaceDN/>
        <w:bidi w:val="0"/>
        <w:adjustRightInd/>
        <w:snapToGrid/>
        <w:spacing w:after="100" w:line="560" w:lineRule="exact"/>
        <w:ind w:firstLine="640" w:firstLineChars="200"/>
        <w:jc w:val="both"/>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10.</w:t>
      </w:r>
      <w:r>
        <w:rPr>
          <w:rFonts w:hint="eastAsia" w:ascii="仿宋_GB2312" w:hAnsi="仿宋_GB2312" w:eastAsia="仿宋_GB2312" w:cs="仿宋_GB2312"/>
          <w:sz w:val="32"/>
          <w:szCs w:val="32"/>
          <w:highlight w:val="none"/>
        </w:rPr>
        <w:t>乙方授权[</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（电话：[</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]，身份证号：[</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]）为代表，负责与甲方联系。如乙方代表发生变更，乙方应提前[7]个工作日书面告知甲方。</w:t>
      </w:r>
    </w:p>
    <w:p w14:paraId="1AA8125F">
      <w:pPr>
        <w:pStyle w:val="3"/>
        <w:spacing w:before="0" w:after="0" w:line="560" w:lineRule="exact"/>
        <w:ind w:firstLine="640" w:firstLineChars="200"/>
        <w:rPr>
          <w:highlight w:val="none"/>
        </w:rPr>
      </w:pPr>
      <w:r>
        <w:rPr>
          <w:rFonts w:hint="eastAsia"/>
          <w:highlight w:val="none"/>
        </w:rPr>
        <w:t>七、</w:t>
      </w:r>
      <w:r>
        <w:rPr>
          <w:highlight w:val="none"/>
        </w:rPr>
        <w:t>保密条款</w:t>
      </w:r>
    </w:p>
    <w:p w14:paraId="3CD58C1F">
      <w:pPr>
        <w:pStyle w:val="42"/>
        <w:spacing w:before="0" w:after="0" w:line="560" w:lineRule="exact"/>
        <w:ind w:firstLine="640" w:firstLineChars="200"/>
        <w:jc w:val="both"/>
        <w:rPr>
          <w:rFonts w:ascii="仿宋_GB2312" w:eastAsia="仿宋_GB2312"/>
          <w:sz w:val="32"/>
          <w:szCs w:val="32"/>
          <w:highlight w:val="none"/>
        </w:rPr>
      </w:pPr>
      <w:r>
        <w:rPr>
          <w:rFonts w:hint="eastAsia" w:ascii="仿宋_GB2312" w:eastAsia="仿宋_GB2312"/>
          <w:sz w:val="32"/>
          <w:szCs w:val="32"/>
          <w:highlight w:val="none"/>
        </w:rPr>
        <w:t>1.乙方应妥善保管甲方提供的一切相关资料，未经甲方同意，乙方不得用作本合同以外的用途或向第三方泄露。乙方应对双方本合同合作事宜以及合作中知悉的甲方商业秘密进行保密，未经甲方同意，不得向第三方泄露。否则，甲方有权向乙方追索由此而引起的直接或间接的经济损失，并保留进一步追究乙方相应法律责任的权利。</w:t>
      </w:r>
    </w:p>
    <w:p w14:paraId="676D5148">
      <w:pPr>
        <w:pStyle w:val="42"/>
        <w:spacing w:before="0" w:after="0" w:line="560" w:lineRule="exact"/>
        <w:ind w:firstLine="640" w:firstLineChars="200"/>
        <w:jc w:val="both"/>
        <w:rPr>
          <w:rFonts w:ascii="仿宋_GB2312" w:eastAsia="仿宋_GB2312"/>
          <w:sz w:val="32"/>
          <w:szCs w:val="32"/>
          <w:highlight w:val="none"/>
        </w:rPr>
      </w:pPr>
      <w:r>
        <w:rPr>
          <w:rFonts w:hint="eastAsia" w:ascii="仿宋_GB2312" w:eastAsia="仿宋_GB2312"/>
          <w:sz w:val="32"/>
          <w:szCs w:val="32"/>
          <w:highlight w:val="none"/>
        </w:rPr>
        <w:t>2.保密条款为独立条款，不因合同无效、提前解除或终止而失效。保密期限直至保密信息被合法公开时止。</w:t>
      </w:r>
    </w:p>
    <w:p w14:paraId="67D4370F">
      <w:pPr>
        <w:pStyle w:val="42"/>
        <w:pageBreakBefore w:val="0"/>
        <w:kinsoku/>
        <w:wordWrap/>
        <w:overflowPunct/>
        <w:topLinePunct w:val="0"/>
        <w:autoSpaceDE/>
        <w:autoSpaceDN/>
        <w:bidi w:val="0"/>
        <w:adjustRightInd/>
        <w:snapToGrid/>
        <w:spacing w:before="0" w:after="0" w:line="560" w:lineRule="exact"/>
        <w:ind w:firstLine="640" w:firstLineChars="200"/>
        <w:jc w:val="both"/>
        <w:textAlignment w:val="auto"/>
        <w:rPr>
          <w:rFonts w:ascii="仿宋_GB2312" w:eastAsia="仿宋_GB2312"/>
          <w:sz w:val="32"/>
          <w:szCs w:val="32"/>
          <w:highlight w:val="none"/>
        </w:rPr>
      </w:pPr>
      <w:r>
        <w:rPr>
          <w:rFonts w:hint="eastAsia" w:ascii="仿宋_GB2312" w:eastAsia="仿宋_GB2312"/>
          <w:sz w:val="32"/>
          <w:szCs w:val="32"/>
          <w:highlight w:val="none"/>
        </w:rPr>
        <w:t>3.本合同解除或者终止时，乙方应当立即停止使用甲方及项目公司提供的一切相关资料，同时应当按照甲方的要求，将资料给予删除或销毁。</w:t>
      </w:r>
    </w:p>
    <w:p w14:paraId="5351169C">
      <w:pPr>
        <w:pStyle w:val="3"/>
        <w:pageBreakBefore w:val="0"/>
        <w:kinsoku/>
        <w:wordWrap/>
        <w:overflowPunct/>
        <w:topLinePunct w:val="0"/>
        <w:autoSpaceDE/>
        <w:autoSpaceDN/>
        <w:bidi w:val="0"/>
        <w:adjustRightInd/>
        <w:snapToGrid/>
        <w:spacing w:before="0" w:after="0" w:line="560" w:lineRule="exact"/>
        <w:ind w:firstLine="640" w:firstLineChars="200"/>
        <w:textAlignment w:val="auto"/>
        <w:rPr>
          <w:highlight w:val="none"/>
        </w:rPr>
      </w:pPr>
      <w:r>
        <w:rPr>
          <w:rFonts w:hint="eastAsia"/>
          <w:highlight w:val="none"/>
        </w:rPr>
        <w:t>八、</w:t>
      </w:r>
      <w:r>
        <w:rPr>
          <w:highlight w:val="none"/>
        </w:rPr>
        <w:t>知识产权条款</w:t>
      </w:r>
    </w:p>
    <w:p w14:paraId="68DD488B">
      <w:pPr>
        <w:pStyle w:val="11"/>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乙方在为甲方提供服务期间产生的所有成果（包括但不限于解说视频、音频，及与本合同事项相关的任何文字、视频、音频等，以下统称为 “合同成果”）的全部知识产权（包括但不限于著作权、商标权等知识产权及相关的一切衍生权利）、所有权及相关权益归甲方所有，乙方在中国境内外对合同成果不享有任何著作权或其他权利，仅在本合同履行期间且以本项目业务推广为唯一目的、在不损害甲方或项目公司合法权益的前提下，经甲方书面同意后方可合理使用合同成果。除前述经甲方书面同意的使用外，乙方不得以任何方式自行或许可第三方使用、复制、传播、改编、剪辑或另行开发利用合同成果。</w:t>
      </w:r>
    </w:p>
    <w:p w14:paraId="6CF0635C">
      <w:pPr>
        <w:pStyle w:val="11"/>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2.乙方应确保为甲方提供服务期间产生的所有成果（包括但不限于解说视频、音频，及与本合同事项相关的任何文字、视频、音频等，以下统称为 “合同成果”）不侵犯他人专利权、著作权、商标权等权利，如发生涉及到专利权、著作权、商标权、反不正当竞争等争议，乙方负责处理，并承担由此引起的全部法律及经济责任。如因法律规定甲方承担相关责任，甲方有权向乙方追偿。</w:t>
      </w:r>
    </w:p>
    <w:p w14:paraId="65D82754">
      <w:pPr>
        <w:pStyle w:val="3"/>
        <w:pageBreakBefore w:val="0"/>
        <w:kinsoku/>
        <w:wordWrap/>
        <w:overflowPunct/>
        <w:topLinePunct w:val="0"/>
        <w:autoSpaceDE/>
        <w:autoSpaceDN/>
        <w:bidi w:val="0"/>
        <w:adjustRightInd/>
        <w:snapToGrid/>
        <w:spacing w:before="0" w:after="0" w:line="560" w:lineRule="exact"/>
        <w:ind w:firstLine="640" w:firstLineChars="200"/>
        <w:textAlignment w:val="auto"/>
        <w:rPr>
          <w:highlight w:val="none"/>
        </w:rPr>
      </w:pPr>
      <w:r>
        <w:rPr>
          <w:rFonts w:hint="eastAsia"/>
          <w:highlight w:val="none"/>
        </w:rPr>
        <w:t>九、</w:t>
      </w:r>
      <w:r>
        <w:rPr>
          <w:highlight w:val="none"/>
        </w:rPr>
        <w:t>违约责任</w:t>
      </w:r>
    </w:p>
    <w:p w14:paraId="3069B98D">
      <w:pPr>
        <w:pStyle w:val="42"/>
        <w:spacing w:before="0" w:after="0" w:line="560" w:lineRule="exact"/>
        <w:ind w:firstLine="640" w:firstLineChars="200"/>
        <w:jc w:val="both"/>
        <w:rPr>
          <w:rFonts w:ascii="仿宋_GB2312" w:eastAsia="仿宋_GB2312"/>
          <w:sz w:val="32"/>
          <w:szCs w:val="32"/>
          <w:highlight w:val="none"/>
        </w:rPr>
      </w:pPr>
      <w:r>
        <w:rPr>
          <w:rFonts w:hint="eastAsia" w:ascii="仿宋_GB2312" w:eastAsia="仿宋_GB2312"/>
          <w:sz w:val="32"/>
          <w:szCs w:val="32"/>
          <w:highlight w:val="none"/>
        </w:rPr>
        <w:t>1.</w:t>
      </w:r>
      <w:r>
        <w:rPr>
          <w:rFonts w:hint="eastAsia"/>
          <w:highlight w:val="none"/>
        </w:rPr>
        <w:t xml:space="preserve"> </w:t>
      </w:r>
      <w:r>
        <w:rPr>
          <w:rFonts w:hint="eastAsia" w:ascii="仿宋_GB2312" w:eastAsia="仿宋_GB2312"/>
          <w:sz w:val="32"/>
          <w:szCs w:val="32"/>
          <w:highlight w:val="none"/>
        </w:rPr>
        <w:t>甲乙双方任何一方违反本合同约定，即为违约，守约方有权书面通知违约方予以及时纠正；如违约方未能在守约方书面通知中载明的合理期限内纠正的，守约方有权单方面终止本合同</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并有权要求违约方赔偿因此给守约方造成的一切经济损失。对于乙方的违约行为，在不影响甲方依法行使其他权利的前提下，甲方有权选择要求乙方继续履行、采取补救措施、减价或者赔偿损失，并可就乙方违约行为主张本合同项下约定的违约金及损失赔偿，两者不互相排斥。</w:t>
      </w:r>
    </w:p>
    <w:p w14:paraId="192F6843">
      <w:pPr>
        <w:pStyle w:val="42"/>
        <w:spacing w:before="0" w:after="0" w:line="560" w:lineRule="exact"/>
        <w:ind w:firstLine="640" w:firstLineChars="200"/>
        <w:jc w:val="both"/>
        <w:rPr>
          <w:rFonts w:ascii="仿宋_GB2312" w:eastAsia="仿宋_GB2312"/>
          <w:sz w:val="32"/>
          <w:szCs w:val="32"/>
          <w:highlight w:val="none"/>
        </w:rPr>
      </w:pPr>
      <w:r>
        <w:rPr>
          <w:rFonts w:hint="eastAsia" w:ascii="仿宋_GB2312" w:eastAsia="仿宋_GB2312"/>
          <w:sz w:val="32"/>
          <w:szCs w:val="32"/>
          <w:highlight w:val="none"/>
        </w:rPr>
        <w:t>2.若乙方未能按照合同约定按期、保质、保量完成委托事项，如出现延期、错误、不达验收标准</w:t>
      </w:r>
      <w:r>
        <w:rPr>
          <w:rFonts w:ascii="仿宋_GB2312" w:eastAsia="仿宋_GB2312"/>
          <w:sz w:val="32"/>
          <w:szCs w:val="32"/>
          <w:highlight w:val="none"/>
        </w:rPr>
        <w:t>等情形，每逾期一天应按合同总金额的万分之</w:t>
      </w:r>
      <w:r>
        <w:rPr>
          <w:rFonts w:hint="eastAsia" w:ascii="仿宋_GB2312" w:eastAsia="仿宋_GB2312"/>
          <w:sz w:val="32"/>
          <w:szCs w:val="32"/>
          <w:highlight w:val="none"/>
        </w:rPr>
        <w:t>一</w:t>
      </w:r>
      <w:r>
        <w:rPr>
          <w:rFonts w:ascii="仿宋_GB2312" w:eastAsia="仿宋_GB2312"/>
          <w:sz w:val="32"/>
          <w:szCs w:val="32"/>
          <w:highlight w:val="none"/>
        </w:rPr>
        <w:t>向</w:t>
      </w:r>
      <w:r>
        <w:rPr>
          <w:rFonts w:hint="eastAsia" w:ascii="仿宋_GB2312" w:eastAsia="仿宋_GB2312"/>
          <w:sz w:val="32"/>
          <w:szCs w:val="32"/>
          <w:highlight w:val="none"/>
        </w:rPr>
        <w:t>甲方</w:t>
      </w:r>
      <w:r>
        <w:rPr>
          <w:rFonts w:ascii="仿宋_GB2312" w:eastAsia="仿宋_GB2312"/>
          <w:sz w:val="32"/>
          <w:szCs w:val="32"/>
          <w:highlight w:val="none"/>
        </w:rPr>
        <w:t>支付违约金</w:t>
      </w:r>
      <w:r>
        <w:rPr>
          <w:rFonts w:hint="eastAsia" w:ascii="仿宋_GB2312" w:eastAsia="仿宋_GB2312"/>
          <w:sz w:val="32"/>
          <w:szCs w:val="32"/>
          <w:highlight w:val="none"/>
          <w:lang w:val="en-US" w:eastAsia="zh-CN"/>
        </w:rPr>
        <w:t>。</w:t>
      </w:r>
      <w:r>
        <w:rPr>
          <w:rFonts w:ascii="仿宋_GB2312" w:eastAsia="仿宋_GB2312"/>
          <w:sz w:val="32"/>
          <w:szCs w:val="32"/>
          <w:highlight w:val="none"/>
        </w:rPr>
        <w:t>如出现</w:t>
      </w:r>
      <w:r>
        <w:rPr>
          <w:rFonts w:hint="eastAsia" w:ascii="仿宋_GB2312" w:eastAsia="仿宋_GB2312"/>
          <w:sz w:val="32"/>
          <w:szCs w:val="32"/>
          <w:highlight w:val="none"/>
        </w:rPr>
        <w:t>核心人员流失、侵犯知识产权、泄密等情形，乙方应及时与甲方协商解决，积极采取补救措施或其他甲方认可的解决办法，并承担相应违约责任。如上述情形造成不良影响且经协商不能达成谅解的，甲方有权单方解除合同，乙方应支付合同含税总金额</w:t>
      </w:r>
      <w:r>
        <w:rPr>
          <w:rFonts w:hint="eastAsia" w:ascii="仿宋_GB2312" w:eastAsia="仿宋_GB2312"/>
          <w:sz w:val="32"/>
          <w:szCs w:val="32"/>
          <w:highlight w:val="none"/>
          <w:lang w:val="en-US" w:eastAsia="zh-CN"/>
        </w:rPr>
        <w:t>10</w:t>
      </w:r>
      <w:r>
        <w:rPr>
          <w:rFonts w:hint="eastAsia" w:ascii="仿宋_GB2312" w:eastAsia="仿宋_GB2312"/>
          <w:sz w:val="32"/>
          <w:szCs w:val="32"/>
          <w:highlight w:val="none"/>
        </w:rPr>
        <w:t>%的违约金。给甲方造成损失的，乙方还应全额赔偿甲方损失。</w:t>
      </w:r>
    </w:p>
    <w:p w14:paraId="4ABF9E18">
      <w:pPr>
        <w:pStyle w:val="42"/>
        <w:spacing w:before="0" w:after="0" w:line="560" w:lineRule="exact"/>
        <w:ind w:firstLine="640" w:firstLineChars="200"/>
        <w:jc w:val="both"/>
        <w:rPr>
          <w:rFonts w:ascii="仿宋_GB2312" w:eastAsia="仿宋_GB2312"/>
          <w:sz w:val="32"/>
          <w:szCs w:val="32"/>
          <w:highlight w:val="none"/>
        </w:rPr>
      </w:pPr>
      <w:r>
        <w:rPr>
          <w:rFonts w:hint="eastAsia" w:ascii="仿宋_GB2312" w:eastAsia="仿宋_GB2312"/>
          <w:sz w:val="32"/>
          <w:szCs w:val="32"/>
          <w:highlight w:val="none"/>
        </w:rPr>
        <w:t>3.乙方未经甲方书面同意将本合同委托项目部分或者全部转委托给第三方的，甲方有权单方面解除合同，乙方应支付合同含税总金额10%的违约金。</w:t>
      </w:r>
    </w:p>
    <w:p w14:paraId="3420CAB2">
      <w:pPr>
        <w:pStyle w:val="42"/>
        <w:spacing w:before="0" w:after="0" w:line="560" w:lineRule="exact"/>
        <w:ind w:firstLine="640" w:firstLineChars="200"/>
        <w:jc w:val="both"/>
        <w:rPr>
          <w:rFonts w:ascii="仿宋_GB2312" w:eastAsia="仿宋_GB2312"/>
          <w:sz w:val="32"/>
          <w:szCs w:val="32"/>
          <w:highlight w:val="none"/>
        </w:rPr>
      </w:pPr>
      <w:r>
        <w:rPr>
          <w:rFonts w:hint="eastAsia" w:ascii="仿宋_GB2312" w:eastAsia="仿宋_GB2312"/>
          <w:sz w:val="32"/>
          <w:szCs w:val="32"/>
          <w:highlight w:val="none"/>
        </w:rPr>
        <w:t>4.乙方单方面原因要求提前解除本合同的，如甲方不同意解除合同则乙方应当继续履行，不得以任何理由拒绝或怠于履行本合同义务。如甲方同意解除合同的，则乙方应在甲方确认解除之日起【5】个工作日内无息返还甲方已支付的全部款项，并向甲方支付合同含税总金额的10%作为违约金，如仍无法弥补甲方全部损失的，甲方有权继续追偿。</w:t>
      </w:r>
    </w:p>
    <w:p w14:paraId="53B838E1">
      <w:pPr>
        <w:pStyle w:val="42"/>
        <w:spacing w:before="0" w:after="0" w:line="560" w:lineRule="exact"/>
        <w:ind w:firstLine="640" w:firstLineChars="200"/>
        <w:jc w:val="both"/>
        <w:rPr>
          <w:rFonts w:ascii="仿宋_GB2312" w:eastAsia="仿宋_GB2312"/>
          <w:sz w:val="32"/>
          <w:szCs w:val="32"/>
          <w:highlight w:val="none"/>
        </w:rPr>
      </w:pPr>
      <w:r>
        <w:rPr>
          <w:rFonts w:hint="eastAsia" w:ascii="仿宋_GB2312" w:eastAsia="仿宋_GB2312"/>
          <w:sz w:val="32"/>
          <w:szCs w:val="32"/>
          <w:highlight w:val="none"/>
        </w:rPr>
        <w:t>5.如乙方违反国家法律、法规、规章、政策等规定开具、提供发票的，或因乙方开具或提供的发票不规范、不合法或涉嫌虚开发票引起税务问题的，导致甲方税前不能列支及进项不能抵扣的，甲方有权要求乙方采取重新开具发票等补救措施，并有权要求乙方支付合同含税总金额3%的违约金，违约金不足以弥补甲方损失的，甲方有权继续追偿；如乙方不按合同约定提供发票，经甲方催告后5日内仍不提供的，甲方有权单方解除本合同，并要求乙方支付合同含税总金额10%的违约金，如违约金不足以弥补甲方全部损失（包括但不限于税款、滞纳金、罚款及甲方其他相关损失等）的，甲方有权继续追偿。</w:t>
      </w:r>
    </w:p>
    <w:p w14:paraId="5D6B012E">
      <w:pPr>
        <w:pStyle w:val="42"/>
        <w:spacing w:before="0" w:after="0" w:line="560" w:lineRule="exact"/>
        <w:ind w:firstLine="640" w:firstLineChars="200"/>
        <w:jc w:val="both"/>
        <w:rPr>
          <w:rFonts w:ascii="仿宋_GB2312" w:eastAsia="仿宋_GB2312"/>
          <w:sz w:val="32"/>
          <w:szCs w:val="32"/>
          <w:highlight w:val="none"/>
        </w:rPr>
      </w:pPr>
      <w:r>
        <w:rPr>
          <w:rFonts w:hint="eastAsia" w:ascii="仿宋_GB2312" w:eastAsia="仿宋_GB2312"/>
          <w:sz w:val="32"/>
          <w:szCs w:val="32"/>
          <w:highlight w:val="none"/>
        </w:rPr>
        <w:t>6.如乙方违约的，甲方有权要求乙方返还所有合同款项（如有），或从应付未付款项中扣除乙方违约金、赔偿金后再行支付剩余款项（如有），乙方应按扣除违约金、赔偿金后实际金额向甲方开具增值税专用发票；若乙方已开具增值税专用发票的，应当依规作废、重开或红字开具增值税专用发票。</w:t>
      </w:r>
    </w:p>
    <w:p w14:paraId="6D191BB3">
      <w:pPr>
        <w:pStyle w:val="42"/>
        <w:spacing w:before="0" w:after="0" w:line="560" w:lineRule="exact"/>
        <w:ind w:firstLine="640" w:firstLineChars="200"/>
        <w:jc w:val="both"/>
        <w:rPr>
          <w:rFonts w:ascii="仿宋_GB2312" w:eastAsia="仿宋_GB2312"/>
          <w:sz w:val="32"/>
          <w:szCs w:val="32"/>
          <w:highlight w:val="none"/>
        </w:rPr>
      </w:pPr>
      <w:r>
        <w:rPr>
          <w:rFonts w:hint="eastAsia" w:ascii="仿宋_GB2312" w:eastAsia="仿宋_GB2312"/>
          <w:sz w:val="32"/>
          <w:szCs w:val="32"/>
          <w:highlight w:val="none"/>
        </w:rPr>
        <w:t>7.乙方须保证提供的服务内容的合法合规性，如存在违法违规导致甲方遭受行政处罚的，乙方应承担因此给甲方造成的全部经济损失。</w:t>
      </w:r>
    </w:p>
    <w:p w14:paraId="62E91288">
      <w:pPr>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8.以上条款所述损失包括但不限于</w:t>
      </w:r>
      <w:r>
        <w:rPr>
          <w:rFonts w:hint="eastAsia" w:ascii="仿宋_GB2312" w:hAnsi="仿宋_GB2312" w:eastAsia="仿宋_GB2312" w:cs="仿宋_GB2312"/>
          <w:sz w:val="32"/>
          <w:szCs w:val="32"/>
          <w:highlight w:val="none"/>
        </w:rPr>
        <w:t>导致甲方支出的诉讼费、保全费、</w:t>
      </w:r>
      <w:r>
        <w:rPr>
          <w:rFonts w:hint="eastAsia" w:ascii="仿宋_GB2312" w:hAnsi="仿宋_GB2312" w:eastAsia="仿宋_GB2312" w:cs="仿宋_GB2312"/>
          <w:sz w:val="32"/>
          <w:szCs w:val="32"/>
          <w:highlight w:val="none"/>
          <w:lang w:val="en-US" w:eastAsia="zh-CN"/>
        </w:rPr>
        <w:t>保全保险费、</w:t>
      </w:r>
      <w:r>
        <w:rPr>
          <w:rFonts w:hint="eastAsia" w:ascii="仿宋_GB2312" w:hAnsi="仿宋_GB2312" w:eastAsia="仿宋_GB2312" w:cs="仿宋_GB2312"/>
          <w:sz w:val="32"/>
          <w:szCs w:val="32"/>
          <w:highlight w:val="none"/>
        </w:rPr>
        <w:t>评估费、鉴定费、调查费、公证费、律师费，以及向第三方支付的赔偿、为应对第三方的指控而支付的一切费用等。</w:t>
      </w:r>
    </w:p>
    <w:p w14:paraId="33A21B5D">
      <w:pPr>
        <w:pStyle w:val="3"/>
        <w:pageBreakBefore w:val="0"/>
        <w:kinsoku/>
        <w:wordWrap/>
        <w:overflowPunct/>
        <w:topLinePunct w:val="0"/>
        <w:autoSpaceDE/>
        <w:autoSpaceDN/>
        <w:bidi w:val="0"/>
        <w:adjustRightInd/>
        <w:snapToGrid/>
        <w:spacing w:before="0" w:after="0" w:line="560" w:lineRule="exact"/>
        <w:ind w:firstLine="640" w:firstLineChars="200"/>
        <w:textAlignment w:val="auto"/>
        <w:rPr>
          <w:highlight w:val="none"/>
        </w:rPr>
      </w:pPr>
      <w:bookmarkStart w:id="3" w:name="_Toc10398"/>
      <w:r>
        <w:rPr>
          <w:rFonts w:hint="eastAsia"/>
          <w:highlight w:val="none"/>
        </w:rPr>
        <w:t>十、不可抗力</w:t>
      </w:r>
      <w:bookmarkEnd w:id="3"/>
    </w:p>
    <w:p w14:paraId="6D008DD5">
      <w:pPr>
        <w:pStyle w:val="42"/>
        <w:pageBreakBefore w:val="0"/>
        <w:kinsoku/>
        <w:wordWrap/>
        <w:overflowPunct/>
        <w:topLinePunct w:val="0"/>
        <w:autoSpaceDE/>
        <w:autoSpaceDN/>
        <w:bidi w:val="0"/>
        <w:adjustRightInd/>
        <w:snapToGrid/>
        <w:spacing w:before="0" w:after="0" w:line="560" w:lineRule="exact"/>
        <w:ind w:firstLine="640" w:firstLineChars="200"/>
        <w:jc w:val="both"/>
        <w:textAlignment w:val="auto"/>
        <w:rPr>
          <w:rFonts w:ascii="仿宋_GB2312" w:eastAsia="仿宋_GB2312"/>
          <w:sz w:val="32"/>
          <w:szCs w:val="32"/>
          <w:highlight w:val="none"/>
        </w:rPr>
      </w:pPr>
      <w:r>
        <w:rPr>
          <w:rFonts w:hint="eastAsia" w:ascii="仿宋_GB2312" w:eastAsia="仿宋_GB2312"/>
          <w:sz w:val="32"/>
          <w:szCs w:val="32"/>
          <w:highlight w:val="none"/>
        </w:rPr>
        <w:t>由于地震、台风、水灾、火灾等自然灾害、战争以及其他不能预见并且对其发生和后果不能防止或避免的不可抗力事故，致使本合同的履行受到直接影响或者不能按约定的条件履行时，遇有上述不可抗力事故的一方，应立即在【24小时】内将事故情况“书面”通知另一方，并在【72小时】内向另一方</w:t>
      </w:r>
      <w:r>
        <w:rPr>
          <w:rFonts w:ascii="仿宋_GB2312" w:eastAsia="仿宋_GB2312"/>
          <w:sz w:val="32"/>
          <w:szCs w:val="32"/>
          <w:highlight w:val="none"/>
        </w:rPr>
        <w:t>提供事件发生的有关证据以证明该事件不可预见、不可避免且不可克服</w:t>
      </w:r>
      <w:r>
        <w:rPr>
          <w:rFonts w:hint="eastAsia" w:ascii="仿宋_GB2312" w:eastAsia="仿宋_GB2312"/>
          <w:sz w:val="32"/>
          <w:szCs w:val="32"/>
          <w:highlight w:val="none"/>
        </w:rPr>
        <w:t>，双方应友好协商解决，并按照实际完成工作情况据实结算相关费用。因不可抗力不能履行本合同的，根据不可抗力的影响，部分或者全部免除责任。但</w:t>
      </w:r>
      <w:r>
        <w:rPr>
          <w:rFonts w:ascii="仿宋_GB2312" w:eastAsia="仿宋_GB2312"/>
          <w:sz w:val="32"/>
          <w:szCs w:val="32"/>
          <w:highlight w:val="none"/>
        </w:rPr>
        <w:t>一方迟延履行后发生不可抗力的，不能免除其责任</w:t>
      </w:r>
      <w:r>
        <w:rPr>
          <w:rFonts w:hint="eastAsia" w:ascii="仿宋_GB2312" w:eastAsia="仿宋_GB2312"/>
          <w:sz w:val="32"/>
          <w:szCs w:val="32"/>
          <w:highlight w:val="none"/>
        </w:rPr>
        <w:t>。本条款所定义的不可抗力是指不能预见、不能避免并不能克服的客观情况，对于经营状况严重恶化、安排不周及税收政策的调整等情形，无论严重程度如何，均不理解为不可抗力。</w:t>
      </w:r>
    </w:p>
    <w:p w14:paraId="494E166B">
      <w:pPr>
        <w:pStyle w:val="3"/>
        <w:pageBreakBefore w:val="0"/>
        <w:kinsoku/>
        <w:wordWrap/>
        <w:overflowPunct/>
        <w:topLinePunct w:val="0"/>
        <w:autoSpaceDE/>
        <w:autoSpaceDN/>
        <w:bidi w:val="0"/>
        <w:adjustRightInd/>
        <w:snapToGrid/>
        <w:spacing w:before="0" w:after="0" w:line="560" w:lineRule="exact"/>
        <w:ind w:firstLine="640" w:firstLineChars="200"/>
        <w:textAlignment w:val="auto"/>
        <w:rPr>
          <w:highlight w:val="none"/>
        </w:rPr>
      </w:pPr>
      <w:bookmarkStart w:id="4" w:name="_Toc9023"/>
      <w:r>
        <w:rPr>
          <w:rFonts w:hint="eastAsia"/>
          <w:highlight w:val="none"/>
        </w:rPr>
        <w:t>十一、通知和送达</w:t>
      </w:r>
      <w:bookmarkEnd w:id="4"/>
    </w:p>
    <w:p w14:paraId="53BEF264">
      <w:pPr>
        <w:pStyle w:val="42"/>
        <w:pageBreakBefore w:val="0"/>
        <w:kinsoku/>
        <w:wordWrap/>
        <w:overflowPunct/>
        <w:topLinePunct w:val="0"/>
        <w:autoSpaceDE/>
        <w:autoSpaceDN/>
        <w:bidi w:val="0"/>
        <w:adjustRightInd/>
        <w:snapToGrid/>
        <w:spacing w:before="0" w:after="0" w:line="560" w:lineRule="exact"/>
        <w:ind w:firstLine="640" w:firstLineChars="200"/>
        <w:jc w:val="both"/>
        <w:textAlignment w:val="auto"/>
        <w:rPr>
          <w:rFonts w:ascii="仿宋_GB2312" w:eastAsia="仿宋_GB2312"/>
          <w:sz w:val="32"/>
          <w:szCs w:val="32"/>
          <w:highlight w:val="none"/>
        </w:rPr>
      </w:pPr>
      <w:r>
        <w:rPr>
          <w:rFonts w:hint="eastAsia" w:ascii="仿宋_GB2312" w:eastAsia="仿宋_GB2312"/>
          <w:sz w:val="32"/>
          <w:szCs w:val="32"/>
          <w:highlight w:val="none"/>
        </w:rPr>
        <w:t>1.甲乙双方确认各自的合法有效送达地址及联系方式如下（合同履行及争议解决过程中均可按照下列方式进行送达）：</w:t>
      </w:r>
    </w:p>
    <w:p w14:paraId="5F65D944">
      <w:pPr>
        <w:pStyle w:val="42"/>
        <w:pageBreakBefore w:val="0"/>
        <w:kinsoku/>
        <w:wordWrap/>
        <w:overflowPunct/>
        <w:topLinePunct w:val="0"/>
        <w:autoSpaceDE/>
        <w:autoSpaceDN/>
        <w:bidi w:val="0"/>
        <w:adjustRightInd/>
        <w:snapToGrid/>
        <w:spacing w:before="0" w:after="0" w:line="560" w:lineRule="exact"/>
        <w:ind w:firstLine="640" w:firstLineChars="200"/>
        <w:jc w:val="both"/>
        <w:textAlignment w:val="auto"/>
        <w:rPr>
          <w:rFonts w:ascii="仿宋_GB2312" w:eastAsia="仿宋_GB2312"/>
          <w:sz w:val="32"/>
          <w:szCs w:val="32"/>
          <w:highlight w:val="none"/>
        </w:rPr>
      </w:pPr>
      <w:r>
        <w:rPr>
          <w:rFonts w:hint="eastAsia" w:ascii="仿宋_GB2312" w:eastAsia="仿宋_GB2312"/>
          <w:sz w:val="32"/>
          <w:szCs w:val="32"/>
          <w:highlight w:val="none"/>
        </w:rPr>
        <w:t>甲方：海口市恒睿安居置业有限公司</w:t>
      </w:r>
    </w:p>
    <w:p w14:paraId="614CF7F8">
      <w:pPr>
        <w:pStyle w:val="42"/>
        <w:pageBreakBefore w:val="0"/>
        <w:kinsoku/>
        <w:wordWrap/>
        <w:overflowPunct/>
        <w:topLinePunct w:val="0"/>
        <w:autoSpaceDE/>
        <w:autoSpaceDN/>
        <w:bidi w:val="0"/>
        <w:adjustRightInd/>
        <w:snapToGrid/>
        <w:spacing w:before="0" w:after="0" w:line="560" w:lineRule="exact"/>
        <w:ind w:firstLine="640" w:firstLineChars="200"/>
        <w:jc w:val="both"/>
        <w:textAlignment w:val="auto"/>
        <w:rPr>
          <w:rFonts w:ascii="仿宋_GB2312" w:eastAsia="仿宋_GB2312"/>
          <w:sz w:val="32"/>
          <w:szCs w:val="32"/>
          <w:highlight w:val="none"/>
        </w:rPr>
      </w:pPr>
      <w:r>
        <w:rPr>
          <w:rFonts w:hint="eastAsia" w:ascii="仿宋_GB2312" w:eastAsia="仿宋_GB2312"/>
          <w:sz w:val="32"/>
          <w:szCs w:val="32"/>
          <w:highlight w:val="none"/>
        </w:rPr>
        <w:t>送达地址：海南省海口市江东新区江东大道202号江东发展大厦C座2层</w:t>
      </w:r>
    </w:p>
    <w:p w14:paraId="60D1BF02">
      <w:pPr>
        <w:pStyle w:val="42"/>
        <w:pageBreakBefore w:val="0"/>
        <w:kinsoku/>
        <w:wordWrap/>
        <w:overflowPunct/>
        <w:topLinePunct w:val="0"/>
        <w:autoSpaceDE/>
        <w:autoSpaceDN/>
        <w:bidi w:val="0"/>
        <w:adjustRightInd/>
        <w:snapToGrid/>
        <w:spacing w:before="0" w:after="0" w:line="560" w:lineRule="exact"/>
        <w:ind w:firstLine="640" w:firstLineChars="200"/>
        <w:jc w:val="both"/>
        <w:textAlignment w:val="auto"/>
        <w:rPr>
          <w:rFonts w:ascii="仿宋_GB2312" w:eastAsia="仿宋_GB2312"/>
          <w:sz w:val="32"/>
          <w:szCs w:val="32"/>
          <w:highlight w:val="none"/>
        </w:rPr>
      </w:pPr>
      <w:r>
        <w:rPr>
          <w:rFonts w:hint="eastAsia" w:ascii="仿宋_GB2312" w:eastAsia="仿宋_GB2312"/>
          <w:sz w:val="32"/>
          <w:szCs w:val="32"/>
          <w:highlight w:val="none"/>
        </w:rPr>
        <w:t>收件人：冯女士</w:t>
      </w:r>
    </w:p>
    <w:p w14:paraId="6999885D">
      <w:pPr>
        <w:pStyle w:val="42"/>
        <w:pageBreakBefore w:val="0"/>
        <w:kinsoku/>
        <w:wordWrap/>
        <w:overflowPunct/>
        <w:topLinePunct w:val="0"/>
        <w:autoSpaceDE/>
        <w:autoSpaceDN/>
        <w:bidi w:val="0"/>
        <w:adjustRightInd/>
        <w:snapToGrid/>
        <w:spacing w:before="0" w:after="0" w:line="560" w:lineRule="exact"/>
        <w:ind w:firstLine="640" w:firstLineChars="200"/>
        <w:jc w:val="both"/>
        <w:textAlignment w:val="auto"/>
        <w:rPr>
          <w:rFonts w:ascii="仿宋_GB2312" w:eastAsia="仿宋_GB2312"/>
          <w:sz w:val="32"/>
          <w:szCs w:val="32"/>
          <w:highlight w:val="none"/>
        </w:rPr>
      </w:pPr>
      <w:r>
        <w:rPr>
          <w:rFonts w:hint="eastAsia" w:ascii="仿宋_GB2312" w:eastAsia="仿宋_GB2312"/>
          <w:sz w:val="32"/>
          <w:szCs w:val="32"/>
          <w:highlight w:val="none"/>
        </w:rPr>
        <w:t>联系方式：13379892595</w:t>
      </w:r>
    </w:p>
    <w:p w14:paraId="4211536B">
      <w:pPr>
        <w:pStyle w:val="42"/>
        <w:pageBreakBefore w:val="0"/>
        <w:kinsoku/>
        <w:wordWrap/>
        <w:overflowPunct/>
        <w:topLinePunct w:val="0"/>
        <w:autoSpaceDE/>
        <w:autoSpaceDN/>
        <w:bidi w:val="0"/>
        <w:adjustRightInd/>
        <w:snapToGrid/>
        <w:spacing w:before="0" w:after="0" w:line="560" w:lineRule="exact"/>
        <w:ind w:firstLine="640" w:firstLineChars="200"/>
        <w:jc w:val="both"/>
        <w:textAlignment w:val="auto"/>
        <w:rPr>
          <w:rFonts w:ascii="仿宋_GB2312" w:eastAsia="仿宋_GB2312"/>
          <w:sz w:val="32"/>
          <w:szCs w:val="32"/>
          <w:highlight w:val="none"/>
        </w:rPr>
      </w:pPr>
      <w:r>
        <w:rPr>
          <w:rFonts w:hint="eastAsia" w:ascii="仿宋_GB2312" w:eastAsia="仿宋_GB2312"/>
          <w:sz w:val="32"/>
          <w:szCs w:val="32"/>
          <w:highlight w:val="none"/>
        </w:rPr>
        <w:t>乙方：</w:t>
      </w:r>
    </w:p>
    <w:p w14:paraId="2DB9FE79">
      <w:pPr>
        <w:pStyle w:val="42"/>
        <w:pageBreakBefore w:val="0"/>
        <w:kinsoku/>
        <w:wordWrap/>
        <w:overflowPunct/>
        <w:topLinePunct w:val="0"/>
        <w:autoSpaceDE/>
        <w:autoSpaceDN/>
        <w:bidi w:val="0"/>
        <w:adjustRightInd/>
        <w:snapToGrid/>
        <w:spacing w:before="0" w:after="0" w:line="560" w:lineRule="exact"/>
        <w:ind w:firstLine="640" w:firstLineChars="200"/>
        <w:jc w:val="both"/>
        <w:textAlignment w:val="auto"/>
        <w:rPr>
          <w:rFonts w:ascii="仿宋_GB2312" w:eastAsia="仿宋_GB2312"/>
          <w:sz w:val="32"/>
          <w:szCs w:val="32"/>
          <w:highlight w:val="none"/>
        </w:rPr>
      </w:pPr>
      <w:r>
        <w:rPr>
          <w:rFonts w:hint="eastAsia" w:ascii="仿宋_GB2312" w:eastAsia="仿宋_GB2312"/>
          <w:sz w:val="32"/>
          <w:szCs w:val="32"/>
          <w:highlight w:val="none"/>
        </w:rPr>
        <w:t>送达地址：</w:t>
      </w:r>
    </w:p>
    <w:p w14:paraId="53643030">
      <w:pPr>
        <w:pStyle w:val="42"/>
        <w:pageBreakBefore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rPr>
        <w:t>收件人：</w:t>
      </w:r>
    </w:p>
    <w:p w14:paraId="45997F2C">
      <w:pPr>
        <w:pStyle w:val="42"/>
        <w:pageBreakBefore w:val="0"/>
        <w:kinsoku/>
        <w:wordWrap/>
        <w:overflowPunct/>
        <w:topLinePunct w:val="0"/>
        <w:autoSpaceDE/>
        <w:autoSpaceDN/>
        <w:bidi w:val="0"/>
        <w:adjustRightInd/>
        <w:snapToGrid/>
        <w:spacing w:before="0" w:after="0" w:line="560" w:lineRule="exact"/>
        <w:ind w:firstLine="640" w:firstLineChars="200"/>
        <w:jc w:val="both"/>
        <w:textAlignment w:val="auto"/>
        <w:rPr>
          <w:rFonts w:ascii="仿宋_GB2312" w:eastAsia="仿宋_GB2312"/>
          <w:sz w:val="32"/>
          <w:szCs w:val="32"/>
          <w:highlight w:val="none"/>
        </w:rPr>
      </w:pPr>
      <w:r>
        <w:rPr>
          <w:rFonts w:hint="eastAsia" w:ascii="仿宋_GB2312" w:eastAsia="仿宋_GB2312"/>
          <w:sz w:val="32"/>
          <w:szCs w:val="32"/>
          <w:highlight w:val="none"/>
        </w:rPr>
        <w:t>联系方式：</w:t>
      </w:r>
    </w:p>
    <w:p w14:paraId="2CB09DBE">
      <w:pPr>
        <w:pStyle w:val="42"/>
        <w:pageBreakBefore w:val="0"/>
        <w:kinsoku/>
        <w:wordWrap/>
        <w:overflowPunct/>
        <w:topLinePunct w:val="0"/>
        <w:autoSpaceDE/>
        <w:autoSpaceDN/>
        <w:bidi w:val="0"/>
        <w:adjustRightInd/>
        <w:snapToGrid/>
        <w:spacing w:before="0" w:after="0" w:line="560" w:lineRule="exact"/>
        <w:ind w:firstLine="640" w:firstLineChars="200"/>
        <w:jc w:val="both"/>
        <w:textAlignment w:val="auto"/>
        <w:rPr>
          <w:rFonts w:ascii="仿宋_GB2312" w:eastAsia="仿宋_GB2312"/>
          <w:sz w:val="32"/>
          <w:szCs w:val="32"/>
          <w:highlight w:val="none"/>
        </w:rPr>
      </w:pPr>
      <w:r>
        <w:rPr>
          <w:rFonts w:hint="eastAsia" w:ascii="仿宋_GB2312" w:eastAsia="仿宋_GB2312"/>
          <w:sz w:val="32"/>
          <w:szCs w:val="32"/>
          <w:highlight w:val="none"/>
        </w:rPr>
        <w:t>2.一方变更名称、地址、联系人或联系方式的，应当在变更后[2]日内及时书面通知对方当事人，对方当事人实际收到变更通知前的送达仍为有效送达，电子送达与书面送达具有同等法律效力。变更方未及时通知的，对方当事人按照变更前的信息进行送达的仍视为有效送达，因此产生的不利后果由变更方承担。</w:t>
      </w:r>
    </w:p>
    <w:p w14:paraId="0EA044F0">
      <w:pPr>
        <w:pStyle w:val="42"/>
        <w:pageBreakBefore w:val="0"/>
        <w:kinsoku/>
        <w:wordWrap/>
        <w:overflowPunct/>
        <w:topLinePunct w:val="0"/>
        <w:autoSpaceDE/>
        <w:autoSpaceDN/>
        <w:bidi w:val="0"/>
        <w:adjustRightInd/>
        <w:snapToGrid/>
        <w:spacing w:before="0" w:after="0" w:line="560" w:lineRule="exact"/>
        <w:ind w:firstLine="640" w:firstLineChars="200"/>
        <w:jc w:val="both"/>
        <w:textAlignment w:val="auto"/>
        <w:rPr>
          <w:rFonts w:ascii="仿宋_GB2312" w:eastAsia="仿宋_GB2312"/>
          <w:sz w:val="32"/>
          <w:szCs w:val="32"/>
          <w:highlight w:val="none"/>
        </w:rPr>
      </w:pPr>
      <w:r>
        <w:rPr>
          <w:rFonts w:hint="eastAsia" w:ascii="仿宋_GB2312" w:eastAsia="仿宋_GB2312"/>
          <w:sz w:val="32"/>
          <w:szCs w:val="32"/>
          <w:highlight w:val="none"/>
        </w:rPr>
        <w:t>3.一方向另一方送达文件，以被送达方的签收日期作为送达日期。通过快递方式送达的，以快递签收日期为送达日期。被送达方拒收或无法送达的，由交邮后第7日视为已经送达。通过电子文件送达的，自前述电子文件内容在发送方正确填写地址且被系统退回的情况下，自文件进入对方数据电文接收系统即视为送达，若送达日为非工作日，则在下一个工作日视为已经送达。</w:t>
      </w:r>
    </w:p>
    <w:p w14:paraId="35816688">
      <w:pPr>
        <w:pStyle w:val="42"/>
        <w:pageBreakBefore w:val="0"/>
        <w:kinsoku/>
        <w:wordWrap/>
        <w:overflowPunct/>
        <w:topLinePunct w:val="0"/>
        <w:autoSpaceDE/>
        <w:autoSpaceDN/>
        <w:bidi w:val="0"/>
        <w:adjustRightInd/>
        <w:snapToGrid/>
        <w:spacing w:before="0" w:after="0" w:line="560" w:lineRule="exact"/>
        <w:ind w:firstLine="640" w:firstLineChars="200"/>
        <w:jc w:val="both"/>
        <w:textAlignment w:val="auto"/>
        <w:rPr>
          <w:rFonts w:ascii="仿宋_GB2312" w:eastAsia="仿宋_GB2312"/>
          <w:sz w:val="32"/>
          <w:szCs w:val="32"/>
          <w:highlight w:val="none"/>
        </w:rPr>
      </w:pPr>
      <w:r>
        <w:rPr>
          <w:rFonts w:hint="eastAsia" w:ascii="仿宋_GB2312" w:eastAsia="仿宋_GB2312"/>
          <w:sz w:val="32"/>
          <w:szCs w:val="32"/>
          <w:highlight w:val="none"/>
        </w:rPr>
        <w:t>4.本条款为独立系款，不受合同整体或其他条款的效力的影响，始终有效。</w:t>
      </w:r>
    </w:p>
    <w:p w14:paraId="404743DA">
      <w:pPr>
        <w:pStyle w:val="42"/>
        <w:pageBreakBefore w:val="0"/>
        <w:kinsoku/>
        <w:wordWrap/>
        <w:overflowPunct/>
        <w:topLinePunct w:val="0"/>
        <w:autoSpaceDE/>
        <w:autoSpaceDN/>
        <w:bidi w:val="0"/>
        <w:adjustRightInd/>
        <w:snapToGrid/>
        <w:spacing w:line="560" w:lineRule="exact"/>
        <w:ind w:firstLine="640" w:firstLineChars="200"/>
        <w:textAlignment w:val="auto"/>
        <w:rPr>
          <w:rFonts w:eastAsia="黑体" w:asciiTheme="majorHAnsi" w:hAnsiTheme="majorHAnsi" w:cstheme="majorBidi"/>
          <w:color w:val="000000" w:themeColor="text1"/>
          <w:kern w:val="2"/>
          <w:sz w:val="32"/>
          <w:szCs w:val="40"/>
          <w:highlight w:val="none"/>
          <w14:textFill>
            <w14:solidFill>
              <w14:schemeClr w14:val="tx1"/>
            </w14:solidFill>
          </w14:textFill>
        </w:rPr>
      </w:pPr>
      <w:r>
        <w:rPr>
          <w:rFonts w:hint="eastAsia" w:eastAsia="黑体" w:asciiTheme="majorHAnsi" w:hAnsiTheme="majorHAnsi" w:cstheme="majorBidi"/>
          <w:color w:val="000000" w:themeColor="text1"/>
          <w:kern w:val="2"/>
          <w:sz w:val="32"/>
          <w:szCs w:val="40"/>
          <w:highlight w:val="none"/>
          <w14:textFill>
            <w14:solidFill>
              <w14:schemeClr w14:val="tx1"/>
            </w14:solidFill>
          </w14:textFill>
        </w:rPr>
        <w:t>十二、争议解决</w:t>
      </w:r>
    </w:p>
    <w:p w14:paraId="0902D0E0">
      <w:pPr>
        <w:pStyle w:val="42"/>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color w:val="auto"/>
          <w:sz w:val="32"/>
          <w:szCs w:val="32"/>
          <w:highlight w:val="none"/>
        </w:rPr>
        <w:t>凡因本合同引起的或与本合同有关的任何争议，双方均应友好协商；协商不成的，任何一方均可向甲方所在地人民法院提起诉讼。</w:t>
      </w:r>
    </w:p>
    <w:p w14:paraId="4C13CA36">
      <w:pPr>
        <w:pStyle w:val="42"/>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2.合同有关争议解决的条款独立存在，合同的变更、解除、终止、无效或者被撤销均不影响其效力。在诉讼期间，除正在进行诉讼的部分外，合同其它部分应继续执行。</w:t>
      </w:r>
    </w:p>
    <w:p w14:paraId="2E41533C">
      <w:pPr>
        <w:pStyle w:val="3"/>
        <w:pageBreakBefore w:val="0"/>
        <w:kinsoku/>
        <w:wordWrap/>
        <w:overflowPunct/>
        <w:topLinePunct w:val="0"/>
        <w:autoSpaceDE/>
        <w:autoSpaceDN/>
        <w:bidi w:val="0"/>
        <w:adjustRightInd/>
        <w:snapToGrid/>
        <w:spacing w:before="0" w:after="0" w:line="560" w:lineRule="exact"/>
        <w:ind w:firstLine="640" w:firstLineChars="200"/>
        <w:textAlignment w:val="auto"/>
        <w:rPr>
          <w:highlight w:val="none"/>
        </w:rPr>
      </w:pPr>
      <w:r>
        <w:rPr>
          <w:rFonts w:hint="eastAsia"/>
          <w:highlight w:val="none"/>
        </w:rPr>
        <w:t>十三</w:t>
      </w:r>
      <w:r>
        <w:rPr>
          <w:highlight w:val="none"/>
        </w:rPr>
        <w:t>、其他</w:t>
      </w:r>
    </w:p>
    <w:p w14:paraId="1B22E191">
      <w:pPr>
        <w:pStyle w:val="42"/>
        <w:pageBreakBefore w:val="0"/>
        <w:kinsoku/>
        <w:wordWrap/>
        <w:overflowPunct/>
        <w:topLinePunct w:val="0"/>
        <w:autoSpaceDE/>
        <w:autoSpaceDN/>
        <w:bidi w:val="0"/>
        <w:adjustRightInd/>
        <w:snapToGrid/>
        <w:spacing w:before="0" w:after="0" w:line="560" w:lineRule="exact"/>
        <w:ind w:firstLine="640" w:firstLineChars="200"/>
        <w:jc w:val="both"/>
        <w:textAlignment w:val="auto"/>
        <w:rPr>
          <w:rFonts w:ascii="仿宋_GB2312" w:eastAsia="仿宋_GB2312"/>
          <w:sz w:val="32"/>
          <w:szCs w:val="32"/>
          <w:highlight w:val="none"/>
        </w:rPr>
      </w:pPr>
      <w:r>
        <w:rPr>
          <w:rFonts w:hint="eastAsia" w:ascii="仿宋_GB2312" w:eastAsia="仿宋_GB2312"/>
          <w:sz w:val="32"/>
          <w:szCs w:val="32"/>
          <w:highlight w:val="none"/>
        </w:rPr>
        <w:t>1.本合同自各方法定代表人或其委托代理人签字并加盖公章/合同专用章之日起生效。如由委托代理人签订本合同，需提供法人授权委托书及法定代表人、委托代理人身份证明材料和身份证复印件，以上材料均需加盖法人及法定代表人印章。</w:t>
      </w:r>
    </w:p>
    <w:p w14:paraId="24343711">
      <w:pPr>
        <w:pStyle w:val="42"/>
        <w:pageBreakBefore w:val="0"/>
        <w:kinsoku/>
        <w:wordWrap/>
        <w:overflowPunct/>
        <w:topLinePunct w:val="0"/>
        <w:autoSpaceDE/>
        <w:autoSpaceDN/>
        <w:bidi w:val="0"/>
        <w:adjustRightInd/>
        <w:snapToGrid/>
        <w:spacing w:before="0" w:after="0" w:line="560" w:lineRule="exact"/>
        <w:ind w:firstLine="640" w:firstLineChars="200"/>
        <w:jc w:val="both"/>
        <w:textAlignment w:val="auto"/>
        <w:rPr>
          <w:rFonts w:ascii="仿宋_GB2312" w:eastAsia="仿宋_GB2312"/>
          <w:sz w:val="32"/>
          <w:szCs w:val="32"/>
          <w:highlight w:val="none"/>
        </w:rPr>
      </w:pPr>
      <w:r>
        <w:rPr>
          <w:rFonts w:hint="eastAsia" w:ascii="仿宋_GB2312" w:eastAsia="仿宋_GB2312"/>
          <w:sz w:val="32"/>
          <w:szCs w:val="32"/>
          <w:highlight w:val="none"/>
        </w:rPr>
        <w:t>2.本合同未尽事宜，甲、乙双方可另行协商或签订补充协议，补充协议与本合同具有同等法律效力。若本合同与补充协议不一致的，以补充协议为准。</w:t>
      </w:r>
    </w:p>
    <w:p w14:paraId="02315448">
      <w:pPr>
        <w:pStyle w:val="42"/>
        <w:pageBreakBefore w:val="0"/>
        <w:kinsoku/>
        <w:wordWrap/>
        <w:overflowPunct/>
        <w:topLinePunct w:val="0"/>
        <w:autoSpaceDE/>
        <w:autoSpaceDN/>
        <w:bidi w:val="0"/>
        <w:adjustRightInd/>
        <w:snapToGrid/>
        <w:spacing w:before="0" w:after="0" w:line="560" w:lineRule="exact"/>
        <w:ind w:firstLine="640" w:firstLineChars="200"/>
        <w:jc w:val="both"/>
        <w:textAlignment w:val="auto"/>
        <w:rPr>
          <w:rFonts w:ascii="仿宋_GB2312" w:eastAsia="仿宋_GB2312"/>
          <w:sz w:val="32"/>
          <w:szCs w:val="32"/>
          <w:highlight w:val="none"/>
        </w:rPr>
      </w:pPr>
      <w:r>
        <w:rPr>
          <w:rFonts w:hint="eastAsia" w:ascii="仿宋_GB2312" w:eastAsia="仿宋_GB2312"/>
          <w:sz w:val="32"/>
          <w:szCs w:val="32"/>
          <w:highlight w:val="none"/>
        </w:rPr>
        <w:t>3.合同部分条款的无效，并不影响其他合同条款的效力。</w:t>
      </w:r>
    </w:p>
    <w:p w14:paraId="397AFE1C">
      <w:pPr>
        <w:pStyle w:val="42"/>
        <w:pageBreakBefore w:val="0"/>
        <w:kinsoku/>
        <w:wordWrap/>
        <w:overflowPunct/>
        <w:topLinePunct w:val="0"/>
        <w:autoSpaceDE/>
        <w:autoSpaceDN/>
        <w:bidi w:val="0"/>
        <w:adjustRightInd/>
        <w:snapToGrid/>
        <w:spacing w:before="0" w:after="0" w:line="560" w:lineRule="exact"/>
        <w:ind w:firstLine="640" w:firstLineChars="200"/>
        <w:jc w:val="both"/>
        <w:textAlignment w:val="auto"/>
        <w:rPr>
          <w:rFonts w:ascii="仿宋_GB2312" w:hAnsi="仿宋_GB2312" w:eastAsia="仿宋_GB2312" w:cs="仿宋_GB2312"/>
          <w:sz w:val="32"/>
          <w:szCs w:val="32"/>
          <w:highlight w:val="none"/>
        </w:rPr>
      </w:pPr>
      <w:r>
        <w:rPr>
          <w:rFonts w:hint="eastAsia" w:ascii="仿宋_GB2312" w:eastAsia="仿宋_GB2312"/>
          <w:sz w:val="32"/>
          <w:szCs w:val="32"/>
          <w:highlight w:val="none"/>
        </w:rPr>
        <w:t>4.</w:t>
      </w:r>
      <w:r>
        <w:rPr>
          <w:rFonts w:hint="eastAsia" w:ascii="仿宋_GB2312" w:hAnsi="仿宋_GB2312" w:eastAsia="仿宋_GB2312" w:cs="仿宋_GB2312"/>
          <w:sz w:val="32"/>
          <w:szCs w:val="32"/>
          <w:highlight w:val="none"/>
        </w:rPr>
        <w:t>本合同的附件是本合同不可分割的组成部分，与本合同具有同等法律效力。</w:t>
      </w:r>
    </w:p>
    <w:p w14:paraId="3E735B9B">
      <w:pPr>
        <w:pageBreakBefore w:val="0"/>
        <w:kinsoku/>
        <w:wordWrap/>
        <w:overflowPunct/>
        <w:topLinePunct w:val="0"/>
        <w:autoSpaceDE/>
        <w:autoSpaceDN/>
        <w:bidi w:val="0"/>
        <w:adjustRightInd/>
        <w:snapToGrid/>
        <w:spacing w:line="560" w:lineRule="exact"/>
        <w:ind w:firstLine="640" w:firstLineChars="200"/>
        <w:textAlignment w:val="auto"/>
        <w:rPr>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color w:val="auto"/>
          <w:sz w:val="32"/>
          <w:szCs w:val="32"/>
          <w:highlight w:val="none"/>
        </w:rPr>
        <w:t>乙方被有权机关或甲方依据法律法规及行业规范认定为不符合资质的，</w:t>
      </w:r>
      <w:r>
        <w:rPr>
          <w:rFonts w:hint="eastAsia" w:ascii="仿宋_GB2312" w:hAnsi="仿宋_GB2312" w:eastAsia="仿宋_GB2312" w:cs="仿宋_GB2312"/>
          <w:sz w:val="32"/>
          <w:szCs w:val="32"/>
          <w:highlight w:val="none"/>
        </w:rPr>
        <w:t>本合同自始无效，不发生法律效力。如项目公司已支付费用的，乙方需于合同无效之日起3个工作日内，向项目公司无息全额退还</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auto"/>
          <w:sz w:val="32"/>
          <w:szCs w:val="32"/>
          <w:highlight w:val="none"/>
        </w:rPr>
        <w:t>若乙方逾期未退还的，自逾期之日起按应退还金额的每日千分之三向</w:t>
      </w:r>
      <w:r>
        <w:rPr>
          <w:rFonts w:hint="eastAsia" w:ascii="仿宋_GB2312" w:hAnsi="仿宋_GB2312" w:eastAsia="仿宋_GB2312" w:cs="仿宋_GB2312"/>
          <w:color w:val="auto"/>
          <w:sz w:val="32"/>
          <w:szCs w:val="32"/>
          <w:highlight w:val="none"/>
          <w:lang w:val="en-US" w:eastAsia="zh-CN"/>
        </w:rPr>
        <w:t>甲方</w:t>
      </w:r>
      <w:r>
        <w:rPr>
          <w:rFonts w:hint="eastAsia" w:ascii="仿宋_GB2312" w:hAnsi="仿宋_GB2312" w:eastAsia="仿宋_GB2312" w:cs="仿宋_GB2312"/>
          <w:color w:val="auto"/>
          <w:sz w:val="32"/>
          <w:szCs w:val="32"/>
          <w:highlight w:val="none"/>
        </w:rPr>
        <w:t>支付违约金，直至实际退还之日止；若逾期超过10日历天的，甲方有权要求乙方另行支付相当于合同暂定含税总价5%的违约金，并有权就因此遭受的全部损失向乙方主张赔偿。</w:t>
      </w:r>
    </w:p>
    <w:p w14:paraId="6A8E1535">
      <w:pPr>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6.</w:t>
      </w:r>
      <w:r>
        <w:rPr>
          <w:rFonts w:hint="eastAsia" w:ascii="仿宋_GB2312" w:hAnsi="仿宋_GB2312" w:eastAsia="仿宋_GB2312" w:cs="仿宋_GB2312"/>
          <w:sz w:val="32"/>
          <w:szCs w:val="32"/>
          <w:highlight w:val="none"/>
        </w:rPr>
        <w:t>合同履行期间，乙方在本项目外出现失信行为，且影响本合同履约的，甲方有权单方解除本合同，并有权依据本合同约定向乙方主张违约责任。</w:t>
      </w:r>
    </w:p>
    <w:p w14:paraId="67D09287">
      <w:pPr>
        <w:pStyle w:val="42"/>
        <w:pageBreakBefore w:val="0"/>
        <w:kinsoku/>
        <w:wordWrap/>
        <w:overflowPunct/>
        <w:topLinePunct w:val="0"/>
        <w:autoSpaceDE/>
        <w:autoSpaceDN/>
        <w:bidi w:val="0"/>
        <w:adjustRightInd/>
        <w:snapToGrid/>
        <w:spacing w:before="0" w:after="0" w:line="560" w:lineRule="exact"/>
        <w:ind w:firstLine="640" w:firstLineChars="200"/>
        <w:jc w:val="both"/>
        <w:textAlignment w:val="auto"/>
        <w:rPr>
          <w:rFonts w:ascii="仿宋_GB2312" w:eastAsia="仿宋_GB2312"/>
          <w:sz w:val="32"/>
          <w:szCs w:val="32"/>
          <w:highlight w:val="none"/>
        </w:rPr>
      </w:pPr>
      <w:r>
        <w:rPr>
          <w:rFonts w:hint="eastAsia" w:ascii="仿宋_GB2312" w:eastAsia="仿宋_GB2312"/>
          <w:sz w:val="32"/>
          <w:szCs w:val="32"/>
          <w:highlight w:val="none"/>
        </w:rPr>
        <w:t>7.本合同一式陆份，甲方执肆份，乙方执贰份，具有同等法律效力。</w:t>
      </w:r>
    </w:p>
    <w:p w14:paraId="4792440C">
      <w:pPr>
        <w:pStyle w:val="42"/>
        <w:spacing w:before="0" w:after="0" w:line="560" w:lineRule="exact"/>
        <w:ind w:firstLine="640" w:firstLineChars="200"/>
        <w:jc w:val="both"/>
        <w:rPr>
          <w:rFonts w:ascii="仿宋_GB2312" w:eastAsia="仿宋_GB2312"/>
          <w:sz w:val="32"/>
          <w:szCs w:val="32"/>
          <w:highlight w:val="none"/>
        </w:rPr>
      </w:pPr>
    </w:p>
    <w:p w14:paraId="35705156">
      <w:pPr>
        <w:pStyle w:val="42"/>
        <w:spacing w:before="0" w:after="0" w:line="560" w:lineRule="exact"/>
        <w:ind w:firstLine="640" w:firstLineChars="200"/>
        <w:jc w:val="both"/>
        <w:rPr>
          <w:rFonts w:ascii="仿宋_GB2312" w:eastAsia="仿宋_GB2312"/>
          <w:sz w:val="32"/>
          <w:szCs w:val="32"/>
          <w:highlight w:val="none"/>
        </w:rPr>
      </w:pPr>
    </w:p>
    <w:p w14:paraId="0566D0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附件：1.廉政协议书</w:t>
      </w:r>
    </w:p>
    <w:p w14:paraId="5449CA96">
      <w:pPr>
        <w:spacing w:line="560" w:lineRule="exact"/>
        <w:ind w:firstLine="1600" w:firstLineChars="5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.保密承诺函</w:t>
      </w:r>
    </w:p>
    <w:p w14:paraId="2DEDBA3B">
      <w:pPr>
        <w:spacing w:line="560" w:lineRule="exact"/>
        <w:ind w:firstLine="1600" w:firstLineChars="5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.供应商信用承诺函</w:t>
      </w:r>
    </w:p>
    <w:p w14:paraId="140E25D4">
      <w:pPr>
        <w:pStyle w:val="42"/>
        <w:spacing w:before="0" w:after="0" w:line="560" w:lineRule="exact"/>
        <w:ind w:firstLine="640" w:firstLineChars="200"/>
        <w:jc w:val="both"/>
        <w:rPr>
          <w:rFonts w:ascii="仿宋_GB2312" w:eastAsia="仿宋_GB2312"/>
          <w:sz w:val="32"/>
          <w:szCs w:val="32"/>
          <w:highlight w:val="none"/>
        </w:rPr>
      </w:pPr>
    </w:p>
    <w:p w14:paraId="7DCDF8EC">
      <w:pPr>
        <w:pStyle w:val="5"/>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（以下无本合同正文，为本合同盖章页及附件）</w:t>
      </w:r>
    </w:p>
    <w:p w14:paraId="098E1C49">
      <w:pPr>
        <w:rPr>
          <w:rFonts w:ascii="仿宋_GB2312" w:hAnsi="仿宋_GB2312" w:eastAsia="仿宋_GB2312" w:cs="仿宋_GB2312"/>
          <w:sz w:val="32"/>
          <w:szCs w:val="32"/>
          <w:highlight w:val="none"/>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703C0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6" w:hRule="atLeast"/>
        </w:trPr>
        <w:tc>
          <w:tcPr>
            <w:tcW w:w="4261" w:type="dxa"/>
          </w:tcPr>
          <w:p w14:paraId="428EEE94">
            <w:pPr>
              <w:keepNext w:val="0"/>
              <w:keepLines w:val="0"/>
              <w:suppressLineNumbers w:val="0"/>
              <w:spacing w:before="0" w:beforeAutospacing="0" w:after="0" w:afterAutospacing="0"/>
              <w:ind w:left="0" w:right="0"/>
              <w:rPr>
                <w:rFonts w:hint="default"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甲方：海口市恒睿安居置业有限公司（印章）</w:t>
            </w:r>
          </w:p>
        </w:tc>
        <w:tc>
          <w:tcPr>
            <w:tcW w:w="4261" w:type="dxa"/>
          </w:tcPr>
          <w:p w14:paraId="00637D62">
            <w:pPr>
              <w:keepNext w:val="0"/>
              <w:keepLines w:val="0"/>
              <w:suppressLineNumbers w:val="0"/>
              <w:spacing w:before="0" w:beforeAutospacing="0" w:after="0" w:afterAutospacing="0"/>
              <w:ind w:left="0" w:right="0"/>
              <w:rPr>
                <w:rFonts w:hint="default"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法定代表人或委托代理人：（签字/印章） </w:t>
            </w:r>
          </w:p>
          <w:p w14:paraId="03CDD55F">
            <w:pPr>
              <w:keepNext w:val="0"/>
              <w:keepLines w:val="0"/>
              <w:suppressLineNumbers w:val="0"/>
              <w:spacing w:before="0" w:beforeAutospacing="0" w:after="0" w:afterAutospacing="0"/>
              <w:ind w:left="0" w:right="0"/>
              <w:rPr>
                <w:rFonts w:hint="default" w:ascii="仿宋_GB2312" w:hAnsi="仿宋_GB2312" w:eastAsia="仿宋_GB2312" w:cs="仿宋_GB2312"/>
                <w:sz w:val="28"/>
                <w:szCs w:val="28"/>
                <w:highlight w:val="none"/>
              </w:rPr>
            </w:pPr>
          </w:p>
          <w:p w14:paraId="0A7F5CE8">
            <w:pPr>
              <w:keepNext w:val="0"/>
              <w:keepLines w:val="0"/>
              <w:suppressLineNumbers w:val="0"/>
              <w:spacing w:before="0" w:beforeAutospacing="0" w:after="0" w:afterAutospacing="0"/>
              <w:ind w:left="0" w:right="0"/>
              <w:rPr>
                <w:rFonts w:hint="default" w:ascii="仿宋_GB2312" w:hAnsi="仿宋_GB2312" w:eastAsia="仿宋_GB2312" w:cs="仿宋_GB2312"/>
                <w:sz w:val="28"/>
                <w:szCs w:val="28"/>
                <w:highlight w:val="none"/>
              </w:rPr>
            </w:pPr>
          </w:p>
          <w:p w14:paraId="531BE564">
            <w:pPr>
              <w:keepNext w:val="0"/>
              <w:keepLines w:val="0"/>
              <w:suppressLineNumbers w:val="0"/>
              <w:spacing w:before="0" w:beforeAutospacing="0" w:after="0" w:afterAutospacing="0"/>
              <w:ind w:left="0" w:right="0"/>
              <w:rPr>
                <w:rFonts w:hint="eastAsia" w:ascii="仿宋_GB2312" w:hAnsi="仿宋_GB2312" w:eastAsia="仿宋_GB2312" w:cs="仿宋_GB2312"/>
                <w:sz w:val="28"/>
                <w:szCs w:val="28"/>
                <w:highlight w:val="none"/>
                <w:lang w:eastAsia="zh"/>
                <w:woUserID w:val="3"/>
              </w:rPr>
            </w:pPr>
            <w:r>
              <w:rPr>
                <w:rFonts w:hint="eastAsia" w:ascii="仿宋_GB2312" w:hAnsi="仿宋_GB2312" w:eastAsia="仿宋_GB2312" w:cs="仿宋_GB2312"/>
                <w:sz w:val="28"/>
                <w:szCs w:val="28"/>
                <w:highlight w:val="none"/>
              </w:rPr>
              <w:t>经办人：</w:t>
            </w:r>
            <w:r>
              <w:rPr>
                <w:rFonts w:hint="eastAsia" w:ascii="仿宋_GB2312" w:hAnsi="仿宋_GB2312" w:eastAsia="仿宋_GB2312" w:cs="仿宋_GB2312"/>
                <w:sz w:val="28"/>
                <w:szCs w:val="28"/>
                <w:highlight w:val="none"/>
                <w:lang w:eastAsia="zh"/>
                <w:woUserID w:val="3"/>
              </w:rPr>
              <w:t>冯青云</w:t>
            </w:r>
          </w:p>
        </w:tc>
      </w:tr>
      <w:tr w14:paraId="2CBA7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0" w:hRule="atLeast"/>
        </w:trPr>
        <w:tc>
          <w:tcPr>
            <w:tcW w:w="4261" w:type="dxa"/>
          </w:tcPr>
          <w:p w14:paraId="4AFE51FB">
            <w:pPr>
              <w:keepNext w:val="0"/>
              <w:keepLines w:val="0"/>
              <w:suppressLineNumbers w:val="0"/>
              <w:spacing w:before="0" w:beforeAutospacing="0" w:after="0" w:afterAutospacing="0"/>
              <w:ind w:left="0" w:right="0"/>
              <w:rPr>
                <w:rFonts w:hint="default"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乙方：（印章）</w:t>
            </w:r>
          </w:p>
          <w:p w14:paraId="199BDD22">
            <w:pPr>
              <w:keepNext w:val="0"/>
              <w:keepLines w:val="0"/>
              <w:suppressLineNumbers w:val="0"/>
              <w:spacing w:before="0" w:beforeAutospacing="0" w:after="0" w:afterAutospacing="0"/>
              <w:ind w:left="0" w:right="0"/>
              <w:rPr>
                <w:rFonts w:hint="default" w:ascii="仿宋_GB2312" w:hAnsi="仿宋_GB2312" w:eastAsia="仿宋_GB2312" w:cs="仿宋_GB2312"/>
                <w:sz w:val="28"/>
                <w:szCs w:val="28"/>
                <w:highlight w:val="none"/>
              </w:rPr>
            </w:pPr>
          </w:p>
          <w:p w14:paraId="0B7F17C1">
            <w:pPr>
              <w:keepNext w:val="0"/>
              <w:keepLines w:val="0"/>
              <w:suppressLineNumbers w:val="0"/>
              <w:spacing w:before="0" w:beforeAutospacing="0" w:after="0" w:afterAutospacing="0"/>
              <w:ind w:left="0" w:right="0"/>
              <w:rPr>
                <w:rFonts w:hint="default" w:ascii="仿宋_GB2312" w:hAnsi="仿宋_GB2312" w:eastAsia="仿宋_GB2312" w:cs="仿宋_GB2312"/>
                <w:sz w:val="28"/>
                <w:szCs w:val="28"/>
                <w:highlight w:val="none"/>
              </w:rPr>
            </w:pPr>
          </w:p>
          <w:p w14:paraId="25BEF5A5">
            <w:pPr>
              <w:keepNext w:val="0"/>
              <w:keepLines w:val="0"/>
              <w:suppressLineNumbers w:val="0"/>
              <w:spacing w:before="0" w:beforeAutospacing="0" w:after="0" w:afterAutospacing="0"/>
              <w:ind w:left="0" w:right="0"/>
              <w:rPr>
                <w:rFonts w:hint="default" w:ascii="仿宋_GB2312" w:hAnsi="仿宋_GB2312" w:eastAsia="仿宋_GB2312" w:cs="仿宋_GB2312"/>
                <w:sz w:val="28"/>
                <w:szCs w:val="28"/>
                <w:highlight w:val="none"/>
              </w:rPr>
            </w:pPr>
          </w:p>
          <w:p w14:paraId="29E28D11">
            <w:pPr>
              <w:keepNext w:val="0"/>
              <w:keepLines w:val="0"/>
              <w:suppressLineNumbers w:val="0"/>
              <w:spacing w:before="0" w:beforeAutospacing="0" w:after="0" w:afterAutospacing="0"/>
              <w:ind w:left="0" w:right="0"/>
              <w:rPr>
                <w:rFonts w:hint="default" w:ascii="仿宋_GB2312" w:hAnsi="仿宋_GB2312" w:eastAsia="仿宋_GB2312" w:cs="仿宋_GB2312"/>
                <w:sz w:val="28"/>
                <w:szCs w:val="28"/>
                <w:highlight w:val="none"/>
              </w:rPr>
            </w:pPr>
          </w:p>
        </w:tc>
        <w:tc>
          <w:tcPr>
            <w:tcW w:w="4261" w:type="dxa"/>
          </w:tcPr>
          <w:p w14:paraId="734A7BA5">
            <w:pPr>
              <w:keepNext w:val="0"/>
              <w:keepLines w:val="0"/>
              <w:suppressLineNumbers w:val="0"/>
              <w:spacing w:before="0" w:beforeAutospacing="0" w:after="0" w:afterAutospacing="0"/>
              <w:ind w:left="0" w:right="0"/>
              <w:rPr>
                <w:rFonts w:hint="default"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法定代表人或委托代理人：（签字/印章） </w:t>
            </w:r>
          </w:p>
          <w:p w14:paraId="0B766B2C">
            <w:pPr>
              <w:keepNext w:val="0"/>
              <w:keepLines w:val="0"/>
              <w:suppressLineNumbers w:val="0"/>
              <w:spacing w:before="0" w:beforeAutospacing="0" w:after="0" w:afterAutospacing="0"/>
              <w:ind w:left="0" w:right="0"/>
              <w:rPr>
                <w:rFonts w:hint="default" w:ascii="仿宋_GB2312" w:hAnsi="仿宋_GB2312" w:eastAsia="仿宋_GB2312" w:cs="仿宋_GB2312"/>
                <w:sz w:val="28"/>
                <w:szCs w:val="28"/>
                <w:highlight w:val="none"/>
              </w:rPr>
            </w:pPr>
          </w:p>
          <w:p w14:paraId="58FA1EC5">
            <w:pPr>
              <w:keepNext w:val="0"/>
              <w:keepLines w:val="0"/>
              <w:suppressLineNumbers w:val="0"/>
              <w:spacing w:before="0" w:beforeAutospacing="0" w:after="0" w:afterAutospacing="0"/>
              <w:ind w:left="0" w:right="0"/>
              <w:rPr>
                <w:rFonts w:hint="default" w:ascii="仿宋_GB2312" w:hAnsi="仿宋_GB2312" w:eastAsia="仿宋_GB2312" w:cs="仿宋_GB2312"/>
                <w:sz w:val="28"/>
                <w:szCs w:val="28"/>
                <w:highlight w:val="none"/>
              </w:rPr>
            </w:pPr>
          </w:p>
          <w:p w14:paraId="0E7B56B8">
            <w:pPr>
              <w:keepNext w:val="0"/>
              <w:keepLines w:val="0"/>
              <w:suppressLineNumbers w:val="0"/>
              <w:spacing w:before="0" w:beforeAutospacing="0" w:after="0" w:afterAutospacing="0"/>
              <w:ind w:left="0" w:right="0"/>
              <w:rPr>
                <w:rFonts w:hint="default"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经办人：</w:t>
            </w:r>
          </w:p>
        </w:tc>
      </w:tr>
      <w:tr w14:paraId="28072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14:paraId="08FD6047">
            <w:pPr>
              <w:keepNext w:val="0"/>
              <w:keepLines w:val="0"/>
              <w:suppressLineNumbers w:val="0"/>
              <w:spacing w:before="0" w:beforeAutospacing="0" w:after="0" w:afterAutospacing="0"/>
              <w:ind w:left="0" w:right="0"/>
              <w:rPr>
                <w:rFonts w:hint="default"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签订时间：</w:t>
            </w:r>
          </w:p>
          <w:p w14:paraId="7B633578">
            <w:pPr>
              <w:keepNext w:val="0"/>
              <w:keepLines w:val="0"/>
              <w:suppressLineNumbers w:val="0"/>
              <w:spacing w:before="0" w:beforeAutospacing="0" w:after="0" w:afterAutospacing="0"/>
              <w:ind w:left="0" w:right="0"/>
              <w:rPr>
                <w:rFonts w:hint="eastAsia" w:ascii="仿宋_GB2312" w:hAnsi="仿宋_GB2312" w:eastAsia="仿宋_GB2312" w:cs="仿宋_GB2312"/>
                <w:sz w:val="32"/>
                <w:szCs w:val="32"/>
                <w:highlight w:val="none"/>
                <w:lang w:eastAsia="zh"/>
                <w:woUserID w:val="3"/>
              </w:rPr>
            </w:pPr>
            <w:r>
              <w:rPr>
                <w:rFonts w:hint="eastAsia" w:ascii="仿宋_GB2312" w:hAnsi="仿宋_GB2312" w:eastAsia="仿宋_GB2312" w:cs="仿宋_GB2312"/>
                <w:sz w:val="32"/>
                <w:szCs w:val="32"/>
                <w:highlight w:val="none"/>
              </w:rPr>
              <w:t>签订地点：</w:t>
            </w:r>
            <w:r>
              <w:rPr>
                <w:rFonts w:hint="eastAsia" w:ascii="仿宋_GB2312" w:hAnsi="仿宋_GB2312" w:eastAsia="仿宋_GB2312" w:cs="仿宋_GB2312"/>
                <w:sz w:val="32"/>
                <w:szCs w:val="32"/>
                <w:highlight w:val="none"/>
                <w:lang w:eastAsia="zh"/>
                <w:woUserID w:val="3"/>
              </w:rPr>
              <w:t>海南省海口市</w:t>
            </w:r>
          </w:p>
        </w:tc>
      </w:tr>
    </w:tbl>
    <w:p w14:paraId="3569F5D3">
      <w:pPr>
        <w:pStyle w:val="4"/>
        <w:spacing w:before="0" w:after="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br w:type="page"/>
      </w:r>
      <w:r>
        <w:rPr>
          <w:rFonts w:hint="eastAsia" w:ascii="仿宋_GB2312" w:hAnsi="仿宋_GB2312" w:eastAsia="仿宋_GB2312" w:cs="仿宋_GB2312"/>
          <w:color w:val="000000" w:themeColor="text1"/>
          <w:highlight w:val="none"/>
          <w14:textFill>
            <w14:solidFill>
              <w14:schemeClr w14:val="tx1"/>
            </w14:solidFill>
          </w14:textFill>
        </w:rPr>
        <w:t>附件1.</w:t>
      </w:r>
    </w:p>
    <w:p w14:paraId="4DF650B9">
      <w:pPr>
        <w:spacing w:line="480" w:lineRule="auto"/>
        <w:jc w:val="center"/>
        <w:rPr>
          <w:rFonts w:ascii="微软雅黑" w:hAnsi="微软雅黑" w:eastAsia="微软雅黑" w:cs="微软雅黑"/>
          <w:sz w:val="44"/>
          <w:szCs w:val="44"/>
          <w:highlight w:val="none"/>
        </w:rPr>
      </w:pPr>
      <w:r>
        <w:rPr>
          <w:rFonts w:hint="eastAsia" w:ascii="微软雅黑" w:hAnsi="微软雅黑" w:eastAsia="微软雅黑" w:cs="微软雅黑"/>
          <w:sz w:val="44"/>
          <w:szCs w:val="44"/>
          <w:highlight w:val="none"/>
        </w:rPr>
        <w:t>廉政协议书</w:t>
      </w:r>
    </w:p>
    <w:p w14:paraId="7D83B3FA">
      <w:pPr>
        <w:spacing w:line="480" w:lineRule="auto"/>
        <w:ind w:firstLine="643" w:firstLineChars="200"/>
        <w:rPr>
          <w:rFonts w:ascii="仿宋_GB2312" w:hAnsi="仿宋_GB2312" w:eastAsia="仿宋_GB2312" w:cs="仿宋_GB2312"/>
          <w:b/>
          <w:bCs/>
          <w:sz w:val="32"/>
          <w:szCs w:val="32"/>
          <w:highlight w:val="none"/>
          <w:lang w:eastAsia="zh"/>
        </w:rPr>
      </w:pPr>
      <w:r>
        <w:rPr>
          <w:rFonts w:hint="eastAsia" w:ascii="仿宋_GB2312" w:hAnsi="仿宋_GB2312" w:eastAsia="仿宋_GB2312" w:cs="仿宋_GB2312"/>
          <w:b/>
          <w:bCs/>
          <w:sz w:val="32"/>
          <w:szCs w:val="32"/>
          <w:highlight w:val="none"/>
        </w:rPr>
        <w:t>甲方：</w:t>
      </w:r>
      <w:r>
        <w:rPr>
          <w:rFonts w:hint="eastAsia" w:ascii="仿宋_GB2312" w:hAnsi="仿宋_GB2312" w:eastAsia="仿宋_GB2312" w:cs="仿宋_GB2312"/>
          <w:b/>
          <w:bCs/>
          <w:sz w:val="32"/>
          <w:szCs w:val="32"/>
          <w:highlight w:val="none"/>
          <w:u w:val="single"/>
          <w:lang w:eastAsia="zh"/>
        </w:rPr>
        <w:t>海口市恒睿安居置业有限公司</w:t>
      </w:r>
    </w:p>
    <w:p w14:paraId="409C77CE">
      <w:pPr>
        <w:ind w:firstLine="643"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rPr>
        <w:t>乙方：</w:t>
      </w:r>
      <w:r>
        <w:rPr>
          <w:rFonts w:hint="eastAsia" w:ascii="仿宋_GB2312" w:hAnsi="仿宋_GB2312" w:eastAsia="仿宋_GB2312" w:cs="仿宋_GB2312"/>
          <w:b/>
          <w:bCs/>
          <w:sz w:val="32"/>
          <w:szCs w:val="32"/>
          <w:highlight w:val="none"/>
          <w:u w:val="single"/>
          <w:lang w:val="en-US" w:eastAsia="zh-CN"/>
        </w:rPr>
        <w:t xml:space="preserve">                          </w:t>
      </w:r>
    </w:p>
    <w:p w14:paraId="4DACE896">
      <w:pPr>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加强廉政建设，防止发生各种谋取不正当利益的违法违纪行为，保障顺畅的商业秩序和公平的商业环境，确保双方工作人员在合同履行过程中廉洁自律、诚实守信，保护双方的合法权益，经双方协定，签订本廉政协议书。</w:t>
      </w:r>
    </w:p>
    <w:p w14:paraId="7D6398A8">
      <w:pPr>
        <w:ind w:firstLine="640"/>
        <w:rPr>
          <w:rFonts w:ascii="黑体" w:hAnsi="黑体" w:eastAsia="黑体" w:cs="黑体"/>
          <w:sz w:val="32"/>
          <w:szCs w:val="32"/>
          <w:highlight w:val="none"/>
        </w:rPr>
      </w:pPr>
      <w:r>
        <w:rPr>
          <w:rFonts w:hint="eastAsia" w:ascii="黑体" w:hAnsi="黑体" w:eastAsia="黑体" w:cs="黑体"/>
          <w:sz w:val="32"/>
          <w:szCs w:val="32"/>
          <w:highlight w:val="none"/>
        </w:rPr>
        <w:t>第一条 甲方与乙方双方责任</w:t>
      </w:r>
    </w:p>
    <w:p w14:paraId="70E460E3">
      <w:pPr>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（一）严格遵守国家法律法规以及廉政建设方面的有关规定。</w:t>
      </w:r>
    </w:p>
    <w:p w14:paraId="0465C80C">
      <w:pPr>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（二）严格遵守《廉政制度》相关规定。</w:t>
      </w:r>
    </w:p>
    <w:p w14:paraId="4FB83745">
      <w:pPr>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（三）自确定合同主体、签订合同直至合同履行结束全过程，甲方和乙方双方应全面履行合同内容及廉政协议的各项规定，自觉按合同办事。</w:t>
      </w:r>
    </w:p>
    <w:p w14:paraId="692D33C5">
      <w:pPr>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（四）双方的业务活动坚持公开、公正、诚信、透明的原则，法律认定另有说明规定的商业秘密和合同文件除外。</w:t>
      </w:r>
    </w:p>
    <w:p w14:paraId="06280761">
      <w:pPr>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（五）在业务活动中发现对方有违规、违纪、违法行为的，应及时提醒对方，情节严重的应向其上级主管部门或纪检监察部门举报。</w:t>
      </w:r>
    </w:p>
    <w:p w14:paraId="48AFBC8D">
      <w:pPr>
        <w:ind w:firstLine="640"/>
        <w:rPr>
          <w:rFonts w:ascii="黑体" w:hAnsi="黑体" w:eastAsia="黑体" w:cs="黑体"/>
          <w:sz w:val="32"/>
          <w:szCs w:val="32"/>
          <w:highlight w:val="none"/>
        </w:rPr>
      </w:pPr>
      <w:r>
        <w:rPr>
          <w:rFonts w:hint="eastAsia" w:ascii="黑体" w:hAnsi="黑体" w:eastAsia="黑体" w:cs="黑体"/>
          <w:sz w:val="32"/>
          <w:szCs w:val="32"/>
          <w:highlight w:val="none"/>
        </w:rPr>
        <w:t>第二条 甲方责任</w:t>
      </w:r>
    </w:p>
    <w:p w14:paraId="18E13C6D">
      <w:pPr>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甲方单位及工作人员在合同签订及履行过程中应做到：</w:t>
      </w:r>
    </w:p>
    <w:p w14:paraId="13D7D4DA">
      <w:pPr>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严格遵守廉洁从业各项规定，不得以任何形式向乙方索取和收受不正当利益，包括但不限于金钱和实物（如回扣、佣金、股份、股东资格、债券、促销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14:paraId="5A0D6BF6">
      <w:pPr>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（二）不得在乙方单位及乙方所属单位报销任何应由甲方单位或个人支付的费用；</w:t>
      </w:r>
    </w:p>
    <w:p w14:paraId="4FF3A21F">
      <w:pPr>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（三）不得参加可能对公正执行公务有影响的宴请和娱乐活动；</w:t>
      </w:r>
    </w:p>
    <w:p w14:paraId="509F4C5D">
      <w:pPr>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（四）除合同特别约定外，不得向乙方推销或指定使用各种材料及设备等。</w:t>
      </w:r>
    </w:p>
    <w:p w14:paraId="0A41621B">
      <w:pPr>
        <w:ind w:firstLine="640"/>
        <w:rPr>
          <w:rFonts w:ascii="黑体" w:hAnsi="黑体" w:eastAsia="黑体" w:cs="黑体"/>
          <w:sz w:val="32"/>
          <w:szCs w:val="32"/>
          <w:highlight w:val="none"/>
        </w:rPr>
      </w:pPr>
      <w:r>
        <w:rPr>
          <w:rFonts w:hint="eastAsia" w:ascii="黑体" w:hAnsi="黑体" w:eastAsia="黑体" w:cs="黑体"/>
          <w:sz w:val="32"/>
          <w:szCs w:val="32"/>
          <w:highlight w:val="none"/>
        </w:rPr>
        <w:t>第三条 乙方责任</w:t>
      </w:r>
    </w:p>
    <w:p w14:paraId="095D62E1">
      <w:pPr>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乙方单位及所属工作人员在合同签订及履行过程中应做到：</w:t>
      </w:r>
    </w:p>
    <w:p w14:paraId="5EA706A3">
      <w:pPr>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（一）不得向甲方工作人员及第三方赠送礼品、礼金、有价证券、支付凭证等金钱或实物；</w:t>
      </w:r>
    </w:p>
    <w:p w14:paraId="48B67E32">
      <w:pPr>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（二）不得为甲方单位或个人购置或者提供通信工具、交通工具、家电、高档办公用品等；</w:t>
      </w:r>
    </w:p>
    <w:p w14:paraId="1C141BFC">
      <w:pPr>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（三）不得以任何形式、理由为甲方和相关单位报销应由甲方单位或工作人员支付的费用；</w:t>
      </w:r>
    </w:p>
    <w:p w14:paraId="4A824187">
      <w:pPr>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（四）不得组织有可能影响甲方工作人员履行公职职责或可能影响产品质量、廉政建设的宴请、旅游等各种高消费娱乐活动。</w:t>
      </w:r>
    </w:p>
    <w:p w14:paraId="0218AD9D">
      <w:pPr>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（五）不得为甲方工作人员住房装修、婚丧嫁娶、家属和子女的工作安排以及出国等提供方便。</w:t>
      </w:r>
    </w:p>
    <w:p w14:paraId="07C92426">
      <w:pPr>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（六）如遇到甲方工作人员向乙方单位或个人索要任何不正当利益时，乙方单位或个人有义务向甲方举报。</w:t>
      </w:r>
    </w:p>
    <w:p w14:paraId="4A7C7D8E">
      <w:pPr>
        <w:ind w:firstLine="640"/>
        <w:rPr>
          <w:rFonts w:ascii="黑体" w:hAnsi="黑体" w:eastAsia="黑体" w:cs="黑体"/>
          <w:sz w:val="32"/>
          <w:szCs w:val="32"/>
          <w:highlight w:val="none"/>
        </w:rPr>
      </w:pPr>
      <w:r>
        <w:rPr>
          <w:rFonts w:hint="eastAsia" w:ascii="黑体" w:hAnsi="黑体" w:eastAsia="黑体" w:cs="黑体"/>
          <w:sz w:val="32"/>
          <w:szCs w:val="32"/>
          <w:highlight w:val="none"/>
        </w:rPr>
        <w:t>第四条 违约责任</w:t>
      </w:r>
    </w:p>
    <w:p w14:paraId="24E98074">
      <w:pPr>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（一）甲方工作人员有违反本协议书责任行为的，按照管理权限，依据有关法律法规和规定，追究相关法律责任。涉嫌犯罪的，移交司法机关追究刑事责任；给乙方单位造成经济损失的，应予以赔偿。</w:t>
      </w:r>
    </w:p>
    <w:p w14:paraId="2CF19E76">
      <w:pPr>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乙方工作人员或所属单位人员有违反本协议书责任行为的，甲方有权要求乙方承担合同总金额30%的违约金；违约情况严重而被当地纪检、监察、检察机关立案调查的，除追究乙方的上述责任外，甲方有权终止与乙方签订的合作合同；违约金不足以弥补给甲方造成的实际经济损失的，乙方应当赔偿给甲方造成的实际经济损失。</w:t>
      </w:r>
    </w:p>
    <w:p w14:paraId="4C58D0CF">
      <w:pPr>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（三）双方约定：本协议书由甲方与乙方双方上级主管部门担任监督单位。违约情况发生时由双方监督单位对本协议书履行情况进行检查，提出在本承诺书规定范围内的裁定意见。</w:t>
      </w:r>
    </w:p>
    <w:p w14:paraId="064F7B08">
      <w:pPr>
        <w:ind w:firstLine="64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第五条</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sz w:val="32"/>
          <w:szCs w:val="32"/>
          <w:highlight w:val="none"/>
        </w:rPr>
        <w:t>本协议书作为</w:t>
      </w:r>
      <w:r>
        <w:rPr>
          <w:rFonts w:hint="eastAsia" w:ascii="仿宋_GB2312" w:hAnsi="仿宋_GB2312" w:eastAsia="仿宋_GB2312" w:cs="仿宋_GB2312"/>
          <w:sz w:val="32"/>
          <w:szCs w:val="32"/>
          <w:highlight w:val="none"/>
          <w:u w:val="single"/>
        </w:rPr>
        <w:t xml:space="preserve"> 《江东·梧桐里项目探盘视频与直播服务合同》</w:t>
      </w:r>
      <w:r>
        <w:rPr>
          <w:rFonts w:hint="eastAsia" w:ascii="仿宋_GB2312" w:hAnsi="仿宋_GB2312" w:eastAsia="仿宋_GB2312" w:cs="仿宋_GB2312"/>
          <w:sz w:val="32"/>
          <w:szCs w:val="32"/>
          <w:highlight w:val="none"/>
        </w:rPr>
        <w:t>的附件，与主合同具有同等法律效力，经双方盖章签字后生效。</w:t>
      </w:r>
    </w:p>
    <w:p w14:paraId="322F8F9D">
      <w:pPr>
        <w:ind w:firstLine="64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第六条</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sz w:val="32"/>
          <w:szCs w:val="32"/>
          <w:highlight w:val="none"/>
        </w:rPr>
        <w:t>本协议书的有效期与主合同的有效期一致。</w:t>
      </w:r>
    </w:p>
    <w:p w14:paraId="65A54C3B">
      <w:pPr>
        <w:ind w:firstLine="640"/>
        <w:rPr>
          <w:rFonts w:ascii="仿宋_GB2312" w:hAnsi="仿宋_GB2312" w:eastAsia="仿宋_GB2312" w:cs="仿宋_GB2312"/>
          <w:kern w:val="0"/>
          <w:sz w:val="32"/>
          <w:szCs w:val="32"/>
          <w:highlight w:val="none"/>
        </w:rPr>
      </w:pPr>
      <w:r>
        <w:rPr>
          <w:rFonts w:hint="eastAsia" w:ascii="黑体" w:hAnsi="黑体" w:eastAsia="黑体" w:cs="黑体"/>
          <w:sz w:val="32"/>
          <w:szCs w:val="32"/>
          <w:highlight w:val="none"/>
        </w:rPr>
        <w:t>第七条</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sz w:val="32"/>
          <w:szCs w:val="32"/>
          <w:highlight w:val="none"/>
        </w:rPr>
        <w:t>未尽事宜，由双方协商解决。</w:t>
      </w:r>
    </w:p>
    <w:p w14:paraId="116A573E">
      <w:pP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（本页为盖章页）</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14:paraId="3FCA3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37A196E7">
            <w:pPr>
              <w:keepNext w:val="0"/>
              <w:keepLines w:val="0"/>
              <w:suppressLineNumbers w:val="0"/>
              <w:spacing w:before="0" w:beforeAutospacing="0" w:after="0" w:afterAutospacing="0"/>
              <w:ind w:left="0" w:right="0"/>
              <w:rPr>
                <w:rFonts w:hint="default"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甲方：海口市恒睿安居置业有限公司（印章）</w:t>
            </w:r>
          </w:p>
          <w:p w14:paraId="4D26EA4B">
            <w:pPr>
              <w:keepNext w:val="0"/>
              <w:keepLines w:val="0"/>
              <w:suppressLineNumbers w:val="0"/>
              <w:spacing w:before="0" w:beforeAutospacing="0" w:after="0" w:afterAutospacing="0"/>
              <w:ind w:left="0" w:right="0"/>
              <w:rPr>
                <w:rFonts w:hint="default" w:ascii="仿宋_GB2312" w:hAnsi="仿宋_GB2312" w:eastAsia="仿宋_GB2312" w:cs="仿宋_GB2312"/>
                <w:sz w:val="28"/>
                <w:szCs w:val="28"/>
                <w:highlight w:val="none"/>
              </w:rPr>
            </w:pPr>
          </w:p>
          <w:p w14:paraId="68F718EF">
            <w:pPr>
              <w:keepNext w:val="0"/>
              <w:keepLines w:val="0"/>
              <w:suppressLineNumbers w:val="0"/>
              <w:spacing w:before="0" w:beforeAutospacing="0" w:after="0" w:afterAutospacing="0"/>
              <w:ind w:left="0" w:right="0"/>
              <w:rPr>
                <w:rFonts w:hint="default" w:ascii="仿宋_GB2312" w:hAnsi="仿宋_GB2312" w:eastAsia="仿宋_GB2312" w:cs="仿宋_GB2312"/>
                <w:sz w:val="28"/>
                <w:szCs w:val="28"/>
                <w:highlight w:val="none"/>
              </w:rPr>
            </w:pPr>
          </w:p>
          <w:p w14:paraId="6A8472EC">
            <w:pPr>
              <w:keepNext w:val="0"/>
              <w:keepLines w:val="0"/>
              <w:suppressLineNumbers w:val="0"/>
              <w:spacing w:before="0" w:beforeAutospacing="0" w:after="0" w:afterAutospacing="0"/>
              <w:ind w:left="0" w:right="0"/>
              <w:rPr>
                <w:rFonts w:hint="default" w:ascii="仿宋_GB2312" w:hAnsi="仿宋_GB2312" w:eastAsia="仿宋_GB2312" w:cs="仿宋_GB2312"/>
                <w:sz w:val="28"/>
                <w:szCs w:val="28"/>
                <w:highlight w:val="none"/>
              </w:rPr>
            </w:pPr>
          </w:p>
          <w:p w14:paraId="7639A95D">
            <w:pPr>
              <w:keepNext w:val="0"/>
              <w:keepLines w:val="0"/>
              <w:suppressLineNumbers w:val="0"/>
              <w:spacing w:before="0" w:beforeAutospacing="0" w:after="0" w:afterAutospacing="0"/>
              <w:ind w:left="0" w:right="0"/>
              <w:rPr>
                <w:rFonts w:hint="default" w:ascii="仿宋_GB2312" w:hAnsi="仿宋_GB2312" w:eastAsia="仿宋_GB2312" w:cs="仿宋_GB2312"/>
                <w:sz w:val="28"/>
                <w:szCs w:val="28"/>
                <w:highlight w:val="none"/>
              </w:rPr>
            </w:pPr>
          </w:p>
        </w:tc>
        <w:tc>
          <w:tcPr>
            <w:tcW w:w="4148" w:type="dxa"/>
          </w:tcPr>
          <w:p w14:paraId="1D2348A0">
            <w:pPr>
              <w:keepNext w:val="0"/>
              <w:keepLines w:val="0"/>
              <w:suppressLineNumbers w:val="0"/>
              <w:spacing w:before="0" w:beforeAutospacing="0" w:after="0" w:afterAutospacing="0"/>
              <w:ind w:left="0" w:right="0"/>
              <w:rPr>
                <w:rFonts w:hint="default"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法定代表人或委托代理人：（签字/印章） </w:t>
            </w:r>
          </w:p>
          <w:p w14:paraId="6DA5F511">
            <w:pPr>
              <w:keepNext w:val="0"/>
              <w:keepLines w:val="0"/>
              <w:suppressLineNumbers w:val="0"/>
              <w:spacing w:before="0" w:beforeAutospacing="0" w:after="0" w:afterAutospacing="0"/>
              <w:ind w:left="0" w:right="0"/>
              <w:rPr>
                <w:rFonts w:hint="default" w:ascii="仿宋_GB2312" w:hAnsi="仿宋_GB2312" w:eastAsia="仿宋_GB2312" w:cs="仿宋_GB2312"/>
                <w:sz w:val="28"/>
                <w:szCs w:val="28"/>
                <w:highlight w:val="none"/>
              </w:rPr>
            </w:pPr>
          </w:p>
          <w:p w14:paraId="12B7904E">
            <w:pPr>
              <w:keepNext w:val="0"/>
              <w:keepLines w:val="0"/>
              <w:suppressLineNumbers w:val="0"/>
              <w:spacing w:before="0" w:beforeAutospacing="0" w:after="0" w:afterAutospacing="0"/>
              <w:ind w:left="0" w:right="0"/>
              <w:rPr>
                <w:rFonts w:hint="default" w:ascii="仿宋_GB2312" w:hAnsi="仿宋_GB2312" w:eastAsia="仿宋_GB2312" w:cs="仿宋_GB2312"/>
                <w:sz w:val="28"/>
                <w:szCs w:val="28"/>
                <w:highlight w:val="none"/>
              </w:rPr>
            </w:pPr>
          </w:p>
          <w:p w14:paraId="2727AF05">
            <w:pPr>
              <w:keepNext w:val="0"/>
              <w:keepLines w:val="0"/>
              <w:suppressLineNumbers w:val="0"/>
              <w:spacing w:before="0" w:beforeAutospacing="0" w:after="0" w:afterAutospacing="0"/>
              <w:ind w:left="0" w:right="0"/>
              <w:rPr>
                <w:rFonts w:hint="default" w:ascii="仿宋_GB2312" w:hAnsi="仿宋_GB2312" w:eastAsia="仿宋_GB2312" w:cs="仿宋_GB2312"/>
                <w:sz w:val="28"/>
                <w:szCs w:val="28"/>
                <w:highlight w:val="none"/>
              </w:rPr>
            </w:pPr>
          </w:p>
          <w:p w14:paraId="38720C83">
            <w:pPr>
              <w:keepNext w:val="0"/>
              <w:keepLines w:val="0"/>
              <w:suppressLineNumbers w:val="0"/>
              <w:spacing w:before="0" w:beforeAutospacing="0" w:after="0" w:afterAutospacing="0"/>
              <w:ind w:left="0" w:right="0"/>
              <w:rPr>
                <w:rFonts w:hint="default" w:ascii="仿宋_GB2312" w:hAnsi="仿宋_GB2312" w:eastAsia="仿宋_GB2312" w:cs="仿宋_GB2312"/>
                <w:sz w:val="28"/>
                <w:szCs w:val="28"/>
                <w:highlight w:val="none"/>
              </w:rPr>
            </w:pPr>
          </w:p>
          <w:p w14:paraId="0A56D230">
            <w:pPr>
              <w:keepNext w:val="0"/>
              <w:keepLines w:val="0"/>
              <w:suppressLineNumbers w:val="0"/>
              <w:spacing w:before="0" w:beforeAutospacing="0" w:after="0" w:afterAutospacing="0"/>
              <w:ind w:left="0" w:right="0"/>
              <w:rPr>
                <w:rFonts w:hint="default" w:ascii="仿宋_GB2312" w:hAnsi="仿宋_GB2312" w:eastAsia="仿宋_GB2312" w:cs="仿宋_GB2312"/>
                <w:sz w:val="28"/>
                <w:szCs w:val="28"/>
                <w:highlight w:val="none"/>
              </w:rPr>
            </w:pPr>
          </w:p>
        </w:tc>
      </w:tr>
      <w:tr w14:paraId="0B581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4AE0F3E5">
            <w:pPr>
              <w:keepNext w:val="0"/>
              <w:keepLines w:val="0"/>
              <w:suppressLineNumbers w:val="0"/>
              <w:spacing w:before="0" w:beforeAutospacing="0" w:after="0" w:afterAutospacing="0"/>
              <w:ind w:left="0" w:right="0"/>
              <w:rPr>
                <w:rFonts w:hint="default"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乙方：（印章）</w:t>
            </w:r>
          </w:p>
          <w:p w14:paraId="32F9728E">
            <w:pPr>
              <w:keepNext w:val="0"/>
              <w:keepLines w:val="0"/>
              <w:suppressLineNumbers w:val="0"/>
              <w:spacing w:before="0" w:beforeAutospacing="0" w:after="0" w:afterAutospacing="0"/>
              <w:ind w:left="0" w:right="0"/>
              <w:rPr>
                <w:rFonts w:hint="default" w:ascii="仿宋_GB2312" w:hAnsi="仿宋_GB2312" w:eastAsia="仿宋_GB2312" w:cs="仿宋_GB2312"/>
                <w:sz w:val="28"/>
                <w:szCs w:val="28"/>
                <w:highlight w:val="none"/>
              </w:rPr>
            </w:pPr>
          </w:p>
          <w:p w14:paraId="26AC8DAD">
            <w:pPr>
              <w:keepNext w:val="0"/>
              <w:keepLines w:val="0"/>
              <w:suppressLineNumbers w:val="0"/>
              <w:spacing w:before="0" w:beforeAutospacing="0" w:after="0" w:afterAutospacing="0"/>
              <w:ind w:left="0" w:right="0"/>
              <w:rPr>
                <w:rFonts w:hint="default" w:ascii="仿宋_GB2312" w:hAnsi="仿宋_GB2312" w:eastAsia="仿宋_GB2312" w:cs="仿宋_GB2312"/>
                <w:sz w:val="28"/>
                <w:szCs w:val="28"/>
                <w:highlight w:val="none"/>
              </w:rPr>
            </w:pPr>
          </w:p>
          <w:p w14:paraId="44C3E264">
            <w:pPr>
              <w:keepNext w:val="0"/>
              <w:keepLines w:val="0"/>
              <w:suppressLineNumbers w:val="0"/>
              <w:spacing w:before="0" w:beforeAutospacing="0" w:after="0" w:afterAutospacing="0"/>
              <w:ind w:left="0" w:right="0"/>
              <w:rPr>
                <w:rFonts w:hint="default" w:ascii="仿宋_GB2312" w:hAnsi="仿宋_GB2312" w:eastAsia="仿宋_GB2312" w:cs="仿宋_GB2312"/>
                <w:sz w:val="28"/>
                <w:szCs w:val="28"/>
                <w:highlight w:val="none"/>
              </w:rPr>
            </w:pPr>
          </w:p>
          <w:p w14:paraId="29D0E72D">
            <w:pPr>
              <w:keepNext w:val="0"/>
              <w:keepLines w:val="0"/>
              <w:suppressLineNumbers w:val="0"/>
              <w:spacing w:before="0" w:beforeAutospacing="0" w:after="0" w:afterAutospacing="0"/>
              <w:ind w:left="0" w:right="0"/>
              <w:rPr>
                <w:rFonts w:hint="default" w:ascii="仿宋_GB2312" w:hAnsi="仿宋_GB2312" w:eastAsia="仿宋_GB2312" w:cs="仿宋_GB2312"/>
                <w:sz w:val="28"/>
                <w:szCs w:val="28"/>
                <w:highlight w:val="none"/>
              </w:rPr>
            </w:pPr>
          </w:p>
        </w:tc>
        <w:tc>
          <w:tcPr>
            <w:tcW w:w="4148" w:type="dxa"/>
          </w:tcPr>
          <w:p w14:paraId="4E4182D0">
            <w:pPr>
              <w:keepNext w:val="0"/>
              <w:keepLines w:val="0"/>
              <w:suppressLineNumbers w:val="0"/>
              <w:spacing w:before="0" w:beforeAutospacing="0" w:after="0" w:afterAutospacing="0"/>
              <w:ind w:left="0" w:right="0"/>
              <w:rPr>
                <w:rFonts w:hint="default"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法定代表人或委托代理人：（签字/印章） </w:t>
            </w:r>
          </w:p>
          <w:p w14:paraId="42443AC2">
            <w:pPr>
              <w:keepNext w:val="0"/>
              <w:keepLines w:val="0"/>
              <w:suppressLineNumbers w:val="0"/>
              <w:spacing w:before="0" w:beforeAutospacing="0" w:after="0" w:afterAutospacing="0"/>
              <w:ind w:left="0" w:right="0"/>
              <w:rPr>
                <w:rFonts w:hint="default" w:ascii="仿宋_GB2312" w:hAnsi="仿宋_GB2312" w:eastAsia="仿宋_GB2312" w:cs="仿宋_GB2312"/>
                <w:sz w:val="28"/>
                <w:szCs w:val="28"/>
                <w:highlight w:val="none"/>
              </w:rPr>
            </w:pPr>
          </w:p>
          <w:p w14:paraId="4E8EEC1C">
            <w:pPr>
              <w:keepNext w:val="0"/>
              <w:keepLines w:val="0"/>
              <w:suppressLineNumbers w:val="0"/>
              <w:spacing w:before="0" w:beforeAutospacing="0" w:after="0" w:afterAutospacing="0"/>
              <w:ind w:left="0" w:right="0"/>
              <w:rPr>
                <w:rFonts w:hint="default" w:ascii="仿宋_GB2312" w:hAnsi="仿宋_GB2312" w:eastAsia="仿宋_GB2312" w:cs="仿宋_GB2312"/>
                <w:sz w:val="28"/>
                <w:szCs w:val="28"/>
                <w:highlight w:val="none"/>
              </w:rPr>
            </w:pPr>
          </w:p>
          <w:p w14:paraId="5C04BA86">
            <w:pPr>
              <w:keepNext w:val="0"/>
              <w:keepLines w:val="0"/>
              <w:suppressLineNumbers w:val="0"/>
              <w:spacing w:before="0" w:beforeAutospacing="0" w:after="0" w:afterAutospacing="0"/>
              <w:ind w:left="0" w:right="0"/>
              <w:rPr>
                <w:rFonts w:hint="default" w:ascii="仿宋_GB2312" w:hAnsi="仿宋_GB2312" w:eastAsia="仿宋_GB2312" w:cs="仿宋_GB2312"/>
                <w:sz w:val="28"/>
                <w:szCs w:val="28"/>
                <w:highlight w:val="none"/>
              </w:rPr>
            </w:pPr>
          </w:p>
          <w:p w14:paraId="3C74840A">
            <w:pPr>
              <w:keepNext w:val="0"/>
              <w:keepLines w:val="0"/>
              <w:suppressLineNumbers w:val="0"/>
              <w:spacing w:before="0" w:beforeAutospacing="0" w:after="0" w:afterAutospacing="0"/>
              <w:ind w:left="0" w:right="0"/>
              <w:rPr>
                <w:rFonts w:hint="default" w:ascii="仿宋_GB2312" w:hAnsi="仿宋_GB2312" w:eastAsia="仿宋_GB2312" w:cs="仿宋_GB2312"/>
                <w:sz w:val="28"/>
                <w:szCs w:val="28"/>
                <w:highlight w:val="none"/>
              </w:rPr>
            </w:pPr>
          </w:p>
          <w:p w14:paraId="5CFA59E9">
            <w:pPr>
              <w:keepNext w:val="0"/>
              <w:keepLines w:val="0"/>
              <w:suppressLineNumbers w:val="0"/>
              <w:spacing w:before="0" w:beforeAutospacing="0" w:after="0" w:afterAutospacing="0"/>
              <w:ind w:left="0" w:right="0"/>
              <w:rPr>
                <w:rFonts w:hint="default" w:ascii="仿宋_GB2312" w:hAnsi="仿宋_GB2312" w:eastAsia="仿宋_GB2312" w:cs="仿宋_GB2312"/>
                <w:sz w:val="28"/>
                <w:szCs w:val="28"/>
                <w:highlight w:val="none"/>
              </w:rPr>
            </w:pPr>
          </w:p>
        </w:tc>
      </w:tr>
    </w:tbl>
    <w:p w14:paraId="4D7D5FBA">
      <w:pPr>
        <w:pStyle w:val="42"/>
        <w:spacing w:before="0" w:after="0" w:line="560" w:lineRule="exact"/>
        <w:jc w:val="both"/>
        <w:rPr>
          <w:rFonts w:ascii="仿宋_GB2312" w:eastAsia="仿宋_GB2312"/>
          <w:sz w:val="32"/>
          <w:szCs w:val="32"/>
          <w:highlight w:val="none"/>
        </w:rPr>
      </w:pPr>
    </w:p>
    <w:p w14:paraId="1587EC7F">
      <w:pPr>
        <w:pStyle w:val="4"/>
        <w:spacing w:before="0" w:after="0"/>
        <w:rPr>
          <w:rFonts w:ascii="仿宋_GB2312" w:hAnsi="仿宋_GB2312" w:eastAsia="仿宋_GB2312" w:cs="仿宋_GB2312"/>
          <w:color w:val="000000" w:themeColor="text1"/>
          <w:highlight w:val="none"/>
          <w14:textFill>
            <w14:solidFill>
              <w14:schemeClr w14:val="tx1"/>
            </w14:solidFill>
          </w14:textFill>
        </w:rPr>
      </w:pPr>
      <w:bookmarkStart w:id="5" w:name="_Toc31847"/>
      <w:r>
        <w:rPr>
          <w:rFonts w:hint="eastAsia" w:ascii="仿宋_GB2312" w:hAnsi="仿宋_GB2312" w:eastAsia="仿宋_GB2312" w:cs="仿宋_GB2312"/>
          <w:color w:val="000000" w:themeColor="text1"/>
          <w:highlight w:val="none"/>
          <w14:textFill>
            <w14:solidFill>
              <w14:schemeClr w14:val="tx1"/>
            </w14:solidFill>
          </w14:textFill>
        </w:rPr>
        <w:t>附件</w:t>
      </w:r>
      <w:bookmarkEnd w:id="5"/>
      <w:r>
        <w:rPr>
          <w:rFonts w:hint="eastAsia" w:ascii="仿宋_GB2312" w:hAnsi="仿宋_GB2312" w:eastAsia="仿宋_GB2312" w:cs="仿宋_GB2312"/>
          <w:color w:val="000000" w:themeColor="text1"/>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highlight w:val="none"/>
          <w14:textFill>
            <w14:solidFill>
              <w14:schemeClr w14:val="tx1"/>
            </w14:solidFill>
          </w14:textFill>
        </w:rPr>
        <w:t>.</w:t>
      </w:r>
    </w:p>
    <w:p w14:paraId="1A8882B4">
      <w:pPr>
        <w:jc w:val="center"/>
        <w:rPr>
          <w:rFonts w:ascii="仿宋" w:hAnsi="仿宋" w:cs="仿宋"/>
          <w:szCs w:val="28"/>
          <w:highlight w:val="none"/>
        </w:rPr>
      </w:pPr>
      <w:r>
        <w:rPr>
          <w:rFonts w:hint="eastAsia" w:ascii="微软雅黑" w:hAnsi="微软雅黑" w:eastAsia="微软雅黑" w:cs="微软雅黑"/>
          <w:sz w:val="44"/>
          <w:szCs w:val="44"/>
          <w:highlight w:val="none"/>
        </w:rPr>
        <w:t>保密承诺函</w:t>
      </w:r>
    </w:p>
    <w:p w14:paraId="020B0092">
      <w:pPr>
        <w:spacing w:line="500" w:lineRule="exact"/>
        <w:rPr>
          <w:rFonts w:ascii="仿宋" w:hAnsi="仿宋" w:cs="仿宋"/>
          <w:szCs w:val="28"/>
          <w:highlight w:val="none"/>
        </w:rPr>
      </w:pPr>
    </w:p>
    <w:p w14:paraId="7B2197F5">
      <w:pP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致</w:t>
      </w:r>
      <w:r>
        <w:rPr>
          <w:rFonts w:hint="eastAsia" w:ascii="仿宋_GB2312" w:hAnsi="仿宋_GB2312" w:eastAsia="仿宋_GB2312" w:cs="仿宋_GB2312"/>
          <w:sz w:val="32"/>
          <w:szCs w:val="32"/>
          <w:highlight w:val="none"/>
          <w:u w:val="single"/>
          <w:lang w:eastAsia="zh"/>
        </w:rPr>
        <w:t>海口市恒睿安居置业有限公司</w:t>
      </w:r>
      <w:r>
        <w:rPr>
          <w:rFonts w:hint="eastAsia" w:ascii="仿宋_GB2312" w:hAnsi="仿宋_GB2312" w:eastAsia="仿宋_GB2312" w:cs="仿宋_GB2312"/>
          <w:sz w:val="32"/>
          <w:szCs w:val="32"/>
          <w:highlight w:val="none"/>
        </w:rPr>
        <w:t xml:space="preserve">：   </w:t>
      </w:r>
    </w:p>
    <w:p w14:paraId="52CF97AD">
      <w:pPr>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我司受</w:t>
      </w:r>
      <w:r>
        <w:rPr>
          <w:rFonts w:hint="eastAsia" w:ascii="仿宋_GB2312" w:hAnsi="仿宋_GB2312" w:eastAsia="仿宋_GB2312" w:cs="仿宋_GB2312"/>
          <w:sz w:val="32"/>
          <w:szCs w:val="32"/>
          <w:highlight w:val="none"/>
          <w:u w:val="single"/>
          <w:lang w:eastAsia="zh"/>
        </w:rPr>
        <w:t>海口市恒睿安居置业有限公司</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（以下简称“甲方”）邀请，负责</w:t>
      </w:r>
      <w:r>
        <w:rPr>
          <w:rFonts w:hint="eastAsia" w:ascii="仿宋_GB2312" w:hAnsi="仿宋_GB2312" w:eastAsia="仿宋_GB2312" w:cs="仿宋_GB2312"/>
          <w:sz w:val="32"/>
          <w:szCs w:val="32"/>
          <w:highlight w:val="none"/>
          <w:u w:val="single"/>
        </w:rPr>
        <w:t>江东·梧桐里项目探盘视频与直播服务</w:t>
      </w:r>
      <w:r>
        <w:rPr>
          <w:rFonts w:hint="eastAsia" w:ascii="仿宋_GB2312" w:hAnsi="仿宋_GB2312" w:eastAsia="仿宋_GB2312" w:cs="仿宋_GB2312"/>
          <w:sz w:val="32"/>
          <w:szCs w:val="32"/>
          <w:highlight w:val="none"/>
          <w:u w:val="single"/>
          <w:lang w:val="en-US" w:eastAsia="zh-CN"/>
        </w:rPr>
        <w:t>项目</w:t>
      </w:r>
      <w:r>
        <w:rPr>
          <w:rFonts w:hint="eastAsia" w:ascii="仿宋_GB2312" w:hAnsi="仿宋_GB2312" w:eastAsia="仿宋_GB2312" w:cs="仿宋_GB2312"/>
          <w:sz w:val="32"/>
          <w:szCs w:val="32"/>
          <w:highlight w:val="none"/>
        </w:rPr>
        <w:t>工作，我司在此承诺：</w:t>
      </w:r>
    </w:p>
    <w:p w14:paraId="00FABA91">
      <w:pPr>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保密信息是指在履行本合同过程中获得的甲方及利益相关方的一切非公开资料、信息，包括但不限于关于基础资料及数据，以及本合同内容等，我司对保密信息负有保密义务，我司承诺不以任何方式（包括但不限于复制、仿造等）将保密信息泄露给本合同以外的任何人，不将保密信息用于本项目以外的其他用途。</w:t>
      </w:r>
    </w:p>
    <w:p w14:paraId="2DD403AD">
      <w:pPr>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2.我司承担保密义务直至本条款中所称的保密信息进入公示领域或甲方将这些保密信息公开为止，不因本合同终止或履行完毕而终止。</w:t>
      </w:r>
    </w:p>
    <w:p w14:paraId="399DC3C3">
      <w:pPr>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我司充分了解并知悉，若违反前述承诺，将会损害甲方利益，给甲方带来严重的经济损失或负面影响，我司承担由此引起的所有责任和经济损失，甲方有权依据本承诺函追究我司责任。同时我司愿意承担因违反前述承诺及约定，导致甲方支出的诉讼费、保全费、评估费、鉴定费、调查费、公证费、律师费，以及向第三方支付的赔偿、为应对第三方的指控而支付的一切费用等。</w:t>
      </w:r>
    </w:p>
    <w:p w14:paraId="746BF2DB">
      <w:pPr>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（此页无正文）</w:t>
      </w:r>
    </w:p>
    <w:p w14:paraId="6C50AA00">
      <w:pPr>
        <w:spacing w:line="500" w:lineRule="exact"/>
        <w:ind w:firstLine="560"/>
        <w:jc w:val="center"/>
        <w:rPr>
          <w:rFonts w:ascii="仿宋" w:hAnsi="仿宋" w:cs="仿宋"/>
          <w:szCs w:val="28"/>
          <w:highlight w:val="none"/>
        </w:rPr>
      </w:pPr>
    </w:p>
    <w:p w14:paraId="6D96B84F">
      <w:pPr>
        <w:rPr>
          <w:rFonts w:ascii="仿宋_GB2312" w:hAnsi="仿宋_GB2312" w:eastAsia="仿宋_GB2312" w:cs="仿宋_GB2312"/>
          <w:sz w:val="32"/>
          <w:szCs w:val="32"/>
          <w:highlight w:val="none"/>
        </w:rPr>
      </w:pPr>
    </w:p>
    <w:p w14:paraId="11B61C83">
      <w:pPr>
        <w:wordWrap w:val="0"/>
        <w:ind w:right="1600"/>
        <w:jc w:val="righ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承诺人名称：</w:t>
      </w:r>
    </w:p>
    <w:p w14:paraId="3B13B215">
      <w:pPr>
        <w:ind w:right="1600"/>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日期：2026年   月   日</w:t>
      </w:r>
    </w:p>
    <w:p w14:paraId="7DA3959C">
      <w:pPr>
        <w:jc w:val="right"/>
        <w:rPr>
          <w:rFonts w:ascii="仿宋_GB2312" w:hAnsi="仿宋_GB2312" w:eastAsia="仿宋_GB2312" w:cs="仿宋_GB2312"/>
          <w:sz w:val="32"/>
          <w:szCs w:val="32"/>
          <w:highlight w:val="none"/>
        </w:rPr>
      </w:pPr>
    </w:p>
    <w:p w14:paraId="07AF748A">
      <w:pPr>
        <w:pStyle w:val="43"/>
        <w:rPr>
          <w:color w:val="auto"/>
          <w:highlight w:val="none"/>
        </w:rPr>
      </w:pPr>
    </w:p>
    <w:p w14:paraId="71169724">
      <w:pPr>
        <w:rPr>
          <w:highlight w:val="none"/>
        </w:rPr>
      </w:pPr>
      <w:r>
        <w:rPr>
          <w:rFonts w:hint="eastAsia"/>
          <w:highlight w:val="none"/>
        </w:rPr>
        <w:br w:type="page"/>
      </w:r>
    </w:p>
    <w:p w14:paraId="0AB12516">
      <w:pPr>
        <w:pStyle w:val="4"/>
        <w:spacing w:before="0" w:after="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附件</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highlight w:val="none"/>
          <w14:textFill>
            <w14:solidFill>
              <w14:schemeClr w14:val="tx1"/>
            </w14:solidFill>
          </w14:textFill>
        </w:rPr>
        <w:t>.</w:t>
      </w:r>
    </w:p>
    <w:p w14:paraId="48E86AC6">
      <w:pPr>
        <w:widowControl/>
        <w:spacing w:line="560" w:lineRule="exact"/>
        <w:jc w:val="center"/>
        <w:rPr>
          <w:rFonts w:ascii="仿宋_GB2312" w:hAnsi="仿宋_GB2312" w:eastAsia="仿宋_GB2312" w:cs="仿宋_GB2312"/>
          <w:sz w:val="32"/>
          <w:szCs w:val="32"/>
          <w:highlight w:val="none"/>
        </w:rPr>
      </w:pPr>
      <w:r>
        <w:rPr>
          <w:rFonts w:hint="eastAsia" w:ascii="微软雅黑" w:hAnsi="微软雅黑" w:eastAsia="微软雅黑" w:cs="微软雅黑"/>
          <w:sz w:val="44"/>
          <w:szCs w:val="44"/>
          <w:highlight w:val="none"/>
          <w:lang w:bidi="ar"/>
        </w:rPr>
        <w:t>供应商信用承诺函</w:t>
      </w:r>
    </w:p>
    <w:p w14:paraId="17550719">
      <w:pPr>
        <w:spacing w:line="560" w:lineRule="exact"/>
        <w:rPr>
          <w:rFonts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致：</w:t>
      </w:r>
      <w:r>
        <w:rPr>
          <w:rFonts w:hint="eastAsia" w:ascii="仿宋_GB2312" w:hAnsi="仿宋_GB2312" w:eastAsia="仿宋_GB2312" w:cs="仿宋_GB2312"/>
          <w:sz w:val="32"/>
          <w:szCs w:val="32"/>
          <w:highlight w:val="none"/>
          <w:u w:val="single"/>
          <w:lang w:eastAsia="zh"/>
        </w:rPr>
        <w:t>海口市恒睿安居置业有限公司</w:t>
      </w:r>
      <w:r>
        <w:rPr>
          <w:rFonts w:hint="eastAsia" w:ascii="仿宋_GB2312" w:hAnsi="仿宋_GB2312" w:eastAsia="仿宋_GB2312" w:cs="仿宋_GB2312"/>
          <w:sz w:val="32"/>
          <w:szCs w:val="32"/>
          <w:highlight w:val="none"/>
          <w:lang w:bidi="ar"/>
        </w:rPr>
        <w:t xml:space="preserve">  </w:t>
      </w:r>
    </w:p>
    <w:p w14:paraId="33FE0367">
      <w:pPr>
        <w:pStyle w:val="48"/>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乙方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（以下简称“我司”）参与[江东·梧桐里项目新媒体达人整合服务]项目询比价活动，现我司郑重承诺如下：​</w:t>
      </w:r>
    </w:p>
    <w:p w14:paraId="32D55E89">
      <w:pPr>
        <w:pStyle w:val="48"/>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一、截至本承诺函签署之日，我司不存在下列情形：</w:t>
      </w:r>
    </w:p>
    <w:p w14:paraId="3E9878A0">
      <w:pPr>
        <w:pStyle w:val="48"/>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（一）供应商相互串通投标或者与委托人串通投标的，供应商向委托人或者评标委员会成员行贿的；</w:t>
      </w:r>
    </w:p>
    <w:p w14:paraId="7A585735">
      <w:pPr>
        <w:pStyle w:val="48"/>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（二）以他人名义投标、提供虚假材料或者以其他方式弄虚作假的；</w:t>
      </w:r>
    </w:p>
    <w:p w14:paraId="2A16783A">
      <w:pPr>
        <w:pStyle w:val="48"/>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（三）出让或者出租资格、资质证书供他人投标的；</w:t>
      </w:r>
    </w:p>
    <w:p w14:paraId="3B0F192B">
      <w:pPr>
        <w:pStyle w:val="48"/>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（四）供应商或者其他利害关系人捏造事实、伪造材料或者以非法手段取得证明材料进行投诉，给他人造成损失的；</w:t>
      </w:r>
    </w:p>
    <w:p w14:paraId="4D456721">
      <w:pPr>
        <w:pStyle w:val="48"/>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（五）成交人将成交项目转让给他人的，将成交项目肢解后分别转让给他人的，违反《中华人民共和国招标投标法》规定将成交项目的部分主体、关键性工作分包给他人的，或者分包人再次分包的；</w:t>
      </w:r>
    </w:p>
    <w:p w14:paraId="7A923507">
      <w:pPr>
        <w:pStyle w:val="48"/>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（六）成交人无正当理由不与委托人订立合同，在签订合同时向委托人提出附加条件，或者不按照采购文件要求提交履约保证金的；</w:t>
      </w:r>
    </w:p>
    <w:p w14:paraId="560937CA">
      <w:pPr>
        <w:pStyle w:val="48"/>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（七）拒绝有关部门监督检查或者提供虚假情况的；</w:t>
      </w:r>
    </w:p>
    <w:p w14:paraId="3AAE301A">
      <w:pPr>
        <w:pStyle w:val="48"/>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（八）提供假冒伪劣产品；</w:t>
      </w:r>
    </w:p>
    <w:p w14:paraId="4778289E">
      <w:pPr>
        <w:pStyle w:val="48"/>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（九）无正当理由擅自变更、中止或者终止合同；</w:t>
      </w:r>
    </w:p>
    <w:p w14:paraId="67BB00B3">
      <w:pPr>
        <w:pStyle w:val="48"/>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（十）因供应商原因发生较大及以上安全、质量、环保事故（政府主管部门定性）；</w:t>
      </w:r>
    </w:p>
    <w:p w14:paraId="0C16C1ED">
      <w:pPr>
        <w:pStyle w:val="48"/>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（十一）框架协议采购项目在框架协议期内拒绝接受采购订单数量达3个的；</w:t>
      </w:r>
    </w:p>
    <w:p w14:paraId="601A4DFA">
      <w:pPr>
        <w:pStyle w:val="48"/>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（十二）泄露海口市产业发展投资集团有限公司或子公司的商业秘密，产生不良影响的；</w:t>
      </w:r>
    </w:p>
    <w:p w14:paraId="6C2E6874">
      <w:pPr>
        <w:pStyle w:val="48"/>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（十三）因供应商自身或其分包单位原因在项目实施过程中产生上访、围堵、重大舆情等恶性事件，影响海口市产业发展投资集团有限公司或子公司声誉的；</w:t>
      </w:r>
    </w:p>
    <w:p w14:paraId="4B6A14EA">
      <w:pPr>
        <w:pStyle w:val="48"/>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（十四）擅自更换核心团队/主设备品牌，降低配置，构成实质性违约的；</w:t>
      </w:r>
    </w:p>
    <w:p w14:paraId="3FB128B4">
      <w:pPr>
        <w:pStyle w:val="48"/>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（十五）报价失误、漏项导致合同无法履行，又不接受调价或终止合同的；</w:t>
      </w:r>
    </w:p>
    <w:p w14:paraId="0A73571D">
      <w:pPr>
        <w:pStyle w:val="48"/>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（十六）其他违反国家法律、法规行为的。</w:t>
      </w:r>
    </w:p>
    <w:p w14:paraId="05E19F39">
      <w:pPr>
        <w:pStyle w:val="48"/>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二、我司已充分知晓并同意：若贵单位发现我司存在上述情形之一的，无论本项目进展至何种阶段（包括但不限于响应文件递交、评审、结果公示、合同签订等），贵单位均有权将我司纳入贵单位不良信用主体名单库，并按以下方式处理： </w:t>
      </w:r>
    </w:p>
    <w:p w14:paraId="3BA5FD36">
      <w:pPr>
        <w:pStyle w:val="48"/>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（一）已提交响应文件的供应商尚未完成评审的，作否决响应资格处理；</w:t>
      </w:r>
    </w:p>
    <w:p w14:paraId="69EFE099">
      <w:pPr>
        <w:pStyle w:val="48"/>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（二）尚未发出成交（入围）通知书的，取消成交（入围）资格；</w:t>
      </w:r>
    </w:p>
    <w:p w14:paraId="32884192">
      <w:pPr>
        <w:pStyle w:val="48"/>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（三）已签订框架协议的，不授予新的订单。</w:t>
      </w:r>
    </w:p>
    <w:p w14:paraId="30485EC6">
      <w:pPr>
        <w:pStyle w:val="48"/>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同时，我司将承担由此给委托人、采购代理机构造成的全部损失（包括但不限于重新采购的费用、工期延误损失等）。</w:t>
      </w:r>
    </w:p>
    <w:p w14:paraId="63689883">
      <w:pPr>
        <w:pStyle w:val="48"/>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我司保证本承诺函内容真实、准确、完整，不存在任何虚假陈述、隐瞒事实或误导性表述等情形。若本承诺函内容与事实不符，我司自愿接受相关行政监督部门的处罚，并承担由此产生的全部法律责任（包括但不限于对委托人的违约赔偿责任、相应的行政处罚责任等）。</w:t>
      </w:r>
    </w:p>
    <w:p w14:paraId="3EAFB77A">
      <w:pPr>
        <w:pStyle w:val="48"/>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四、本承诺函自我司法定代表人或授权代表人签字并加盖公章之日起生效，对我司具有法律约束力。​</w:t>
      </w:r>
    </w:p>
    <w:p w14:paraId="761E8DA5">
      <w:pPr>
        <w:pStyle w:val="48"/>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特此承诺！​</w:t>
      </w:r>
    </w:p>
    <w:p w14:paraId="0D2CFA57">
      <w:pPr>
        <w:pStyle w:val="48"/>
        <w:ind w:firstLine="0"/>
        <w:rPr>
          <w:rFonts w:ascii="仿宋_GB2312" w:hAnsi="仿宋_GB2312" w:eastAsia="仿宋_GB2312" w:cs="仿宋_GB2312"/>
          <w:sz w:val="32"/>
          <w:szCs w:val="32"/>
          <w:highlight w:val="none"/>
        </w:rPr>
      </w:pPr>
    </w:p>
    <w:p w14:paraId="118C97C7">
      <w:pPr>
        <w:pStyle w:val="48"/>
        <w:wordWrap w:val="0"/>
        <w:ind w:firstLine="0"/>
        <w:jc w:val="right"/>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供应商：</w:t>
      </w:r>
      <w:r>
        <w:rPr>
          <w:rFonts w:hint="eastAsia" w:ascii="仿宋_GB2312" w:hAnsi="仿宋_GB2312" w:eastAsia="仿宋_GB2312" w:cs="仿宋_GB2312"/>
          <w:sz w:val="32"/>
          <w:szCs w:val="32"/>
          <w:highlight w:val="none"/>
          <w:lang w:val="en-US" w:eastAsia="zh-CN"/>
        </w:rPr>
        <w:t xml:space="preserve">                   </w:t>
      </w:r>
    </w:p>
    <w:p w14:paraId="59A75B4C">
      <w:pPr>
        <w:pStyle w:val="48"/>
        <w:ind w:firstLine="0"/>
        <w:jc w:val="righ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法定代表人或其委托代理人：</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（签字）</w:t>
      </w:r>
    </w:p>
    <w:p w14:paraId="046660AF">
      <w:pPr>
        <w:spacing w:line="560" w:lineRule="exact"/>
        <w:jc w:val="righ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年    月   日</w:t>
      </w:r>
    </w:p>
    <w:p w14:paraId="6697C687">
      <w:pPr>
        <w:rPr>
          <w:rFonts w:ascii="仿宋_GB2312" w:hAnsi="仿宋_GB2312" w:eastAsia="仿宋_GB2312" w:cs="仿宋_GB2312"/>
          <w:sz w:val="32"/>
          <w:szCs w:val="32"/>
          <w:highlight w:val="none"/>
        </w:rPr>
      </w:pPr>
    </w:p>
    <w:p w14:paraId="67A828A5">
      <w:pPr>
        <w:rPr>
          <w:highlight w:val="non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0AA4310-9796-4F5F-808D-582DE31FA4A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embedRegular r:id="rId2" w:fontKey="{479014EB-8413-4D53-8FB5-F1321DF2195E}"/>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embedRegular r:id="rId3" w:fontKey="{60F653E7-5765-4C65-852F-0D81E3F6DBB0}"/>
  </w:font>
  <w:font w:name="方正粗黑宋简体">
    <w:panose1 w:val="02000000000000000000"/>
    <w:charset w:val="86"/>
    <w:family w:val="auto"/>
    <w:pitch w:val="default"/>
    <w:sig w:usb0="A00002BF" w:usb1="184F6CFA" w:usb2="00000012" w:usb3="00000000" w:csb0="00040001" w:csb1="00000000"/>
    <w:embedRegular r:id="rId4" w:fontKey="{A3C064D2-C76F-4209-ABAB-D1BEEE71B7E0}"/>
  </w:font>
  <w:font w:name="仿宋_GB2312">
    <w:panose1 w:val="02010609030101010101"/>
    <w:charset w:val="86"/>
    <w:family w:val="modern"/>
    <w:pitch w:val="default"/>
    <w:sig w:usb0="00000001" w:usb1="080E0000" w:usb2="00000000" w:usb3="00000000" w:csb0="00040000" w:csb1="00000000"/>
    <w:embedRegular r:id="rId5" w:fontKey="{69BC777A-DCC2-413E-B7A3-04A9A8DEEE3A}"/>
  </w:font>
  <w:font w:name="仿宋">
    <w:panose1 w:val="02010609060101010101"/>
    <w:charset w:val="86"/>
    <w:family w:val="modern"/>
    <w:pitch w:val="default"/>
    <w:sig w:usb0="800002BF" w:usb1="38CF7CFA" w:usb2="00000016" w:usb3="00000000" w:csb0="00040001" w:csb1="00000000"/>
    <w:embedRegular r:id="rId6" w:fontKey="{976ABC13-A17F-4B9B-BCE4-1DC48DAFC194}"/>
  </w:font>
  <w:font w:name="WPSEMBED1">
    <w:panose1 w:val="02000000000000000000"/>
    <w:charset w:val="86"/>
    <w:family w:val="auto"/>
    <w:pitch w:val="default"/>
    <w:sig w:usb0="A00002BF" w:usb1="184F6CFA" w:usb2="00000012"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6E83B">
    <w:pPr>
      <w:pStyle w:val="12"/>
    </w:pPr>
  </w:p>
  <w:p w14:paraId="1C07F71A">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A99525">
                          <w:pPr>
                            <w:pStyle w:val="1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3A99525">
                    <w:pPr>
                      <w:pStyle w:val="1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A74A8">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35C7A">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F9B83">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0D03D">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6BC07">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TrueTypeFonts/>
  <w:saveSubsetFonts/>
  <w:bordersDoNotSurroundHeader w:val="0"/>
  <w:bordersDoNotSurroundFooter w:val="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E2F"/>
    <w:rsid w:val="000C0D7C"/>
    <w:rsid w:val="000C12E4"/>
    <w:rsid w:val="00114C49"/>
    <w:rsid w:val="0011640C"/>
    <w:rsid w:val="001C0CCA"/>
    <w:rsid w:val="001C5FB3"/>
    <w:rsid w:val="001E6CA5"/>
    <w:rsid w:val="001F3201"/>
    <w:rsid w:val="00205873"/>
    <w:rsid w:val="0026141B"/>
    <w:rsid w:val="00267000"/>
    <w:rsid w:val="00291169"/>
    <w:rsid w:val="003164A1"/>
    <w:rsid w:val="0031746B"/>
    <w:rsid w:val="003262FF"/>
    <w:rsid w:val="00374D85"/>
    <w:rsid w:val="00385274"/>
    <w:rsid w:val="003A2ECB"/>
    <w:rsid w:val="003E7D69"/>
    <w:rsid w:val="003F3C55"/>
    <w:rsid w:val="00404AC6"/>
    <w:rsid w:val="0045675D"/>
    <w:rsid w:val="00456885"/>
    <w:rsid w:val="00471786"/>
    <w:rsid w:val="004C084C"/>
    <w:rsid w:val="005301E8"/>
    <w:rsid w:val="00552FD1"/>
    <w:rsid w:val="005A7DDB"/>
    <w:rsid w:val="005B10B1"/>
    <w:rsid w:val="00602C33"/>
    <w:rsid w:val="006524EC"/>
    <w:rsid w:val="00660C86"/>
    <w:rsid w:val="00744BD6"/>
    <w:rsid w:val="007F7CC1"/>
    <w:rsid w:val="0080235C"/>
    <w:rsid w:val="008068FB"/>
    <w:rsid w:val="00831CDA"/>
    <w:rsid w:val="00832500"/>
    <w:rsid w:val="00864265"/>
    <w:rsid w:val="008709AF"/>
    <w:rsid w:val="00875B1A"/>
    <w:rsid w:val="00884720"/>
    <w:rsid w:val="008848BF"/>
    <w:rsid w:val="00891E48"/>
    <w:rsid w:val="008959C5"/>
    <w:rsid w:val="008D7312"/>
    <w:rsid w:val="00914BE9"/>
    <w:rsid w:val="0093046B"/>
    <w:rsid w:val="00967222"/>
    <w:rsid w:val="00983B6A"/>
    <w:rsid w:val="00995381"/>
    <w:rsid w:val="009A3F4E"/>
    <w:rsid w:val="009A4ABF"/>
    <w:rsid w:val="009B50AB"/>
    <w:rsid w:val="009D3617"/>
    <w:rsid w:val="009F0F27"/>
    <w:rsid w:val="00A406D1"/>
    <w:rsid w:val="00AE5BBC"/>
    <w:rsid w:val="00AF5E1B"/>
    <w:rsid w:val="00B00296"/>
    <w:rsid w:val="00B21790"/>
    <w:rsid w:val="00BB6C1A"/>
    <w:rsid w:val="00BC6B78"/>
    <w:rsid w:val="00BC7B01"/>
    <w:rsid w:val="00BD36C7"/>
    <w:rsid w:val="00C15D2E"/>
    <w:rsid w:val="00C2473A"/>
    <w:rsid w:val="00CE3D0D"/>
    <w:rsid w:val="00CF2BB3"/>
    <w:rsid w:val="00D047C6"/>
    <w:rsid w:val="00D4636E"/>
    <w:rsid w:val="00D4790D"/>
    <w:rsid w:val="00D525BE"/>
    <w:rsid w:val="00D57EC6"/>
    <w:rsid w:val="00D77798"/>
    <w:rsid w:val="00D82C7E"/>
    <w:rsid w:val="00E0078B"/>
    <w:rsid w:val="00E574BD"/>
    <w:rsid w:val="00EA5FB1"/>
    <w:rsid w:val="00EB6751"/>
    <w:rsid w:val="00EC4E77"/>
    <w:rsid w:val="00ED5DF7"/>
    <w:rsid w:val="00EE561C"/>
    <w:rsid w:val="00F170D6"/>
    <w:rsid w:val="00FC3530"/>
    <w:rsid w:val="00FE2617"/>
    <w:rsid w:val="00FE7E2F"/>
    <w:rsid w:val="00FF02B6"/>
    <w:rsid w:val="01D652C6"/>
    <w:rsid w:val="01FE5971"/>
    <w:rsid w:val="02075B08"/>
    <w:rsid w:val="030D4D20"/>
    <w:rsid w:val="095017E0"/>
    <w:rsid w:val="09E9393A"/>
    <w:rsid w:val="0A0A1357"/>
    <w:rsid w:val="0B646728"/>
    <w:rsid w:val="0FAD3A1B"/>
    <w:rsid w:val="10AC760C"/>
    <w:rsid w:val="121F704C"/>
    <w:rsid w:val="12FB6C31"/>
    <w:rsid w:val="130265BC"/>
    <w:rsid w:val="136E4EB2"/>
    <w:rsid w:val="1BC327DA"/>
    <w:rsid w:val="231D54E5"/>
    <w:rsid w:val="259971D5"/>
    <w:rsid w:val="25E45274"/>
    <w:rsid w:val="270F33DD"/>
    <w:rsid w:val="27C70F4E"/>
    <w:rsid w:val="27F8739A"/>
    <w:rsid w:val="2A135BAE"/>
    <w:rsid w:val="2BD172C1"/>
    <w:rsid w:val="2CCA2E9C"/>
    <w:rsid w:val="2F2156F2"/>
    <w:rsid w:val="307E257B"/>
    <w:rsid w:val="31A47046"/>
    <w:rsid w:val="3A0A6BC1"/>
    <w:rsid w:val="3E872914"/>
    <w:rsid w:val="42213106"/>
    <w:rsid w:val="440879E3"/>
    <w:rsid w:val="44D754DB"/>
    <w:rsid w:val="470747A7"/>
    <w:rsid w:val="47A11A51"/>
    <w:rsid w:val="48366009"/>
    <w:rsid w:val="4A1B60D5"/>
    <w:rsid w:val="4B7420E6"/>
    <w:rsid w:val="4BC34174"/>
    <w:rsid w:val="4CD7425B"/>
    <w:rsid w:val="4EF83197"/>
    <w:rsid w:val="50CD4459"/>
    <w:rsid w:val="5415239F"/>
    <w:rsid w:val="54CC134C"/>
    <w:rsid w:val="5E641CB8"/>
    <w:rsid w:val="5F8D54E0"/>
    <w:rsid w:val="619046A8"/>
    <w:rsid w:val="62AA60AD"/>
    <w:rsid w:val="62E01BB3"/>
    <w:rsid w:val="656B03C7"/>
    <w:rsid w:val="69550D4F"/>
    <w:rsid w:val="69D94408"/>
    <w:rsid w:val="6A261C27"/>
    <w:rsid w:val="6B854F6F"/>
    <w:rsid w:val="6BEE5C65"/>
    <w:rsid w:val="6C123839"/>
    <w:rsid w:val="6DE92D60"/>
    <w:rsid w:val="6EA4236F"/>
    <w:rsid w:val="70665C12"/>
    <w:rsid w:val="721C7F6D"/>
    <w:rsid w:val="73A846EC"/>
    <w:rsid w:val="744953F3"/>
    <w:rsid w:val="7578775C"/>
    <w:rsid w:val="76AFAC55"/>
    <w:rsid w:val="790D73D0"/>
    <w:rsid w:val="7A7DE777"/>
    <w:rsid w:val="7AAB6E1D"/>
    <w:rsid w:val="7B870B4F"/>
    <w:rsid w:val="7D2E27F0"/>
    <w:rsid w:val="7D9D1B22"/>
    <w:rsid w:val="7E5B74E0"/>
    <w:rsid w:val="7FFAC574"/>
    <w:rsid w:val="FEAE5C0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3"/>
    <w:unhideWhenUsed/>
    <w:qFormat/>
    <w:uiPriority w:val="9"/>
    <w:pPr>
      <w:keepNext/>
      <w:keepLines/>
      <w:spacing w:before="160" w:after="80"/>
      <w:outlineLvl w:val="1"/>
    </w:pPr>
    <w:rPr>
      <w:rFonts w:eastAsia="黑体" w:asciiTheme="majorHAnsi" w:hAnsiTheme="majorHAnsi" w:cstheme="majorBidi"/>
      <w:color w:val="000000" w:themeColor="text1"/>
      <w:sz w:val="32"/>
      <w:szCs w:val="40"/>
      <w14:textFill>
        <w14:solidFill>
          <w14:schemeClr w14:val="tx1"/>
        </w14:solidFill>
      </w14:textFill>
    </w:rPr>
  </w:style>
  <w:style w:type="paragraph" w:styleId="4">
    <w:name w:val="heading 3"/>
    <w:basedOn w:val="1"/>
    <w:next w:val="1"/>
    <w:link w:val="24"/>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5"/>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6"/>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7"/>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8"/>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9"/>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0"/>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annotation text"/>
    <w:basedOn w:val="1"/>
    <w:semiHidden/>
    <w:unhideWhenUsed/>
    <w:qFormat/>
    <w:uiPriority w:val="99"/>
    <w:pPr>
      <w:jc w:val="left"/>
    </w:pPr>
  </w:style>
  <w:style w:type="paragraph" w:styleId="12">
    <w:name w:val="footer"/>
    <w:basedOn w:val="1"/>
    <w:link w:val="41"/>
    <w:unhideWhenUsed/>
    <w:qFormat/>
    <w:uiPriority w:val="99"/>
    <w:pPr>
      <w:tabs>
        <w:tab w:val="center" w:pos="4153"/>
        <w:tab w:val="right" w:pos="8306"/>
      </w:tabs>
      <w:snapToGrid w:val="0"/>
      <w:jc w:val="left"/>
    </w:pPr>
    <w:rPr>
      <w:sz w:val="18"/>
      <w:szCs w:val="18"/>
    </w:rPr>
  </w:style>
  <w:style w:type="paragraph" w:styleId="13">
    <w:name w:val="header"/>
    <w:basedOn w:val="1"/>
    <w:link w:val="40"/>
    <w:unhideWhenUsed/>
    <w:qFormat/>
    <w:uiPriority w:val="99"/>
    <w:pPr>
      <w:tabs>
        <w:tab w:val="center" w:pos="4153"/>
        <w:tab w:val="right" w:pos="8306"/>
      </w:tabs>
      <w:snapToGrid w:val="0"/>
      <w:jc w:val="center"/>
    </w:pPr>
    <w:rPr>
      <w:sz w:val="18"/>
      <w:szCs w:val="18"/>
    </w:rPr>
  </w:style>
  <w:style w:type="paragraph" w:styleId="14">
    <w:name w:val="Subtitle"/>
    <w:basedOn w:val="1"/>
    <w:next w:val="1"/>
    <w:link w:val="32"/>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Normal (Web)"/>
    <w:basedOn w:val="1"/>
    <w:semiHidden/>
    <w:unhideWhenUsed/>
    <w:qFormat/>
    <w:uiPriority w:val="99"/>
    <w:rPr>
      <w:sz w:val="24"/>
    </w:rPr>
  </w:style>
  <w:style w:type="paragraph" w:styleId="16">
    <w:name w:val="Title"/>
    <w:basedOn w:val="1"/>
    <w:next w:val="1"/>
    <w:link w:val="31"/>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8">
    <w:name w:val="Table Grid"/>
    <w:basedOn w:val="17"/>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unhideWhenUsed/>
    <w:qFormat/>
    <w:uiPriority w:val="99"/>
    <w:rPr>
      <w:color w:val="0563C1"/>
      <w:u w:val="single"/>
    </w:rPr>
  </w:style>
  <w:style w:type="character" w:styleId="21">
    <w:name w:val="annotation reference"/>
    <w:basedOn w:val="19"/>
    <w:semiHidden/>
    <w:unhideWhenUsed/>
    <w:qFormat/>
    <w:uiPriority w:val="99"/>
    <w:rPr>
      <w:sz w:val="21"/>
      <w:szCs w:val="21"/>
    </w:rPr>
  </w:style>
  <w:style w:type="character" w:customStyle="1" w:styleId="22">
    <w:name w:val="标题 1 字符"/>
    <w:basedOn w:val="19"/>
    <w:link w:val="2"/>
    <w:qFormat/>
    <w:uiPriority w:val="9"/>
    <w:rPr>
      <w:rFonts w:asciiTheme="majorHAnsi" w:hAnsiTheme="majorHAnsi" w:eastAsiaTheme="majorEastAsia" w:cstheme="majorBidi"/>
      <w:color w:val="2F5597" w:themeColor="accent1" w:themeShade="BF"/>
      <w:sz w:val="48"/>
      <w:szCs w:val="48"/>
    </w:rPr>
  </w:style>
  <w:style w:type="character" w:customStyle="1" w:styleId="23">
    <w:name w:val="标题 2 字符"/>
    <w:basedOn w:val="19"/>
    <w:link w:val="3"/>
    <w:qFormat/>
    <w:uiPriority w:val="9"/>
    <w:rPr>
      <w:rFonts w:eastAsia="黑体" w:asciiTheme="majorHAnsi" w:hAnsiTheme="majorHAnsi" w:cstheme="majorBidi"/>
      <w:color w:val="000000" w:themeColor="text1"/>
      <w:sz w:val="32"/>
      <w:szCs w:val="40"/>
      <w14:textFill>
        <w14:solidFill>
          <w14:schemeClr w14:val="tx1"/>
        </w14:solidFill>
      </w14:textFill>
    </w:rPr>
  </w:style>
  <w:style w:type="character" w:customStyle="1" w:styleId="24">
    <w:name w:val="标题 3 字符"/>
    <w:basedOn w:val="19"/>
    <w:link w:val="4"/>
    <w:qFormat/>
    <w:uiPriority w:val="9"/>
    <w:rPr>
      <w:rFonts w:asciiTheme="majorHAnsi" w:hAnsiTheme="majorHAnsi" w:eastAsiaTheme="majorEastAsia" w:cstheme="majorBidi"/>
      <w:color w:val="2F5597" w:themeColor="accent1" w:themeShade="BF"/>
      <w:sz w:val="32"/>
      <w:szCs w:val="32"/>
    </w:rPr>
  </w:style>
  <w:style w:type="character" w:customStyle="1" w:styleId="25">
    <w:name w:val="标题 4 字符"/>
    <w:basedOn w:val="19"/>
    <w:link w:val="5"/>
    <w:qFormat/>
    <w:uiPriority w:val="9"/>
    <w:rPr>
      <w:rFonts w:cstheme="majorBidi"/>
      <w:color w:val="2F5597" w:themeColor="accent1" w:themeShade="BF"/>
      <w:sz w:val="28"/>
      <w:szCs w:val="28"/>
    </w:rPr>
  </w:style>
  <w:style w:type="character" w:customStyle="1" w:styleId="26">
    <w:name w:val="标题 5 字符"/>
    <w:basedOn w:val="19"/>
    <w:link w:val="6"/>
    <w:semiHidden/>
    <w:qFormat/>
    <w:uiPriority w:val="9"/>
    <w:rPr>
      <w:rFonts w:cstheme="majorBidi"/>
      <w:color w:val="2F5597" w:themeColor="accent1" w:themeShade="BF"/>
      <w:sz w:val="24"/>
      <w:szCs w:val="24"/>
    </w:rPr>
  </w:style>
  <w:style w:type="character" w:customStyle="1" w:styleId="27">
    <w:name w:val="标题 6 字符"/>
    <w:basedOn w:val="19"/>
    <w:link w:val="7"/>
    <w:semiHidden/>
    <w:qFormat/>
    <w:uiPriority w:val="9"/>
    <w:rPr>
      <w:rFonts w:cstheme="majorBidi"/>
      <w:b/>
      <w:bCs/>
      <w:color w:val="2F5597" w:themeColor="accent1" w:themeShade="BF"/>
    </w:rPr>
  </w:style>
  <w:style w:type="character" w:customStyle="1" w:styleId="28">
    <w:name w:val="标题 7 字符"/>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9">
    <w:name w:val="标题 8 字符"/>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0">
    <w:name w:val="标题 9 字符"/>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1">
    <w:name w:val="标题 字符"/>
    <w:basedOn w:val="19"/>
    <w:link w:val="16"/>
    <w:qFormat/>
    <w:uiPriority w:val="10"/>
    <w:rPr>
      <w:rFonts w:asciiTheme="majorHAnsi" w:hAnsiTheme="majorHAnsi" w:eastAsiaTheme="majorEastAsia" w:cstheme="majorBidi"/>
      <w:spacing w:val="-10"/>
      <w:kern w:val="28"/>
      <w:sz w:val="56"/>
      <w:szCs w:val="56"/>
    </w:rPr>
  </w:style>
  <w:style w:type="character" w:customStyle="1" w:styleId="32">
    <w:name w:val="副标题 字符"/>
    <w:basedOn w:val="19"/>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引用 字符"/>
    <w:basedOn w:val="19"/>
    <w:link w:val="33"/>
    <w:qFormat/>
    <w:uiPriority w:val="29"/>
    <w:rPr>
      <w:i/>
      <w:iCs/>
      <w:color w:val="404040" w:themeColor="text1" w:themeTint="BF"/>
      <w14:textFill>
        <w14:solidFill>
          <w14:schemeClr w14:val="tx1">
            <w14:lumMod w14:val="75000"/>
            <w14:lumOff w14:val="25000"/>
          </w14:schemeClr>
        </w14:solidFill>
      </w14:textFill>
    </w:rPr>
  </w:style>
  <w:style w:type="paragraph" w:styleId="35">
    <w:name w:val="List Paragraph"/>
    <w:basedOn w:val="1"/>
    <w:qFormat/>
    <w:uiPriority w:val="34"/>
    <w:pPr>
      <w:ind w:left="720"/>
      <w:contextualSpacing/>
    </w:pPr>
  </w:style>
  <w:style w:type="character" w:customStyle="1" w:styleId="36">
    <w:name w:val="明显强调1"/>
    <w:basedOn w:val="19"/>
    <w:qFormat/>
    <w:uiPriority w:val="21"/>
    <w:rPr>
      <w:i/>
      <w:iCs/>
      <w:color w:val="2F5597" w:themeColor="accent1" w:themeShade="BF"/>
    </w:rPr>
  </w:style>
  <w:style w:type="paragraph" w:styleId="37">
    <w:name w:val="Intense Quote"/>
    <w:basedOn w:val="1"/>
    <w:next w:val="1"/>
    <w:link w:val="38"/>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8">
    <w:name w:val="明显引用 字符"/>
    <w:basedOn w:val="19"/>
    <w:link w:val="37"/>
    <w:qFormat/>
    <w:uiPriority w:val="30"/>
    <w:rPr>
      <w:i/>
      <w:iCs/>
      <w:color w:val="2F5597" w:themeColor="accent1" w:themeShade="BF"/>
    </w:rPr>
  </w:style>
  <w:style w:type="character" w:customStyle="1" w:styleId="39">
    <w:name w:val="明显参考1"/>
    <w:basedOn w:val="19"/>
    <w:qFormat/>
    <w:uiPriority w:val="32"/>
    <w:rPr>
      <w:b/>
      <w:bCs/>
      <w:smallCaps/>
      <w:color w:val="2F5597" w:themeColor="accent1" w:themeShade="BF"/>
      <w:spacing w:val="5"/>
    </w:rPr>
  </w:style>
  <w:style w:type="character" w:customStyle="1" w:styleId="40">
    <w:name w:val="页眉 字符"/>
    <w:basedOn w:val="19"/>
    <w:link w:val="13"/>
    <w:qFormat/>
    <w:uiPriority w:val="99"/>
    <w:rPr>
      <w:sz w:val="18"/>
      <w:szCs w:val="18"/>
    </w:rPr>
  </w:style>
  <w:style w:type="character" w:customStyle="1" w:styleId="41">
    <w:name w:val="页脚 字符"/>
    <w:basedOn w:val="19"/>
    <w:link w:val="12"/>
    <w:qFormat/>
    <w:uiPriority w:val="99"/>
    <w:rPr>
      <w:sz w:val="18"/>
      <w:szCs w:val="18"/>
    </w:rPr>
  </w:style>
  <w:style w:type="paragraph" w:customStyle="1" w:styleId="42">
    <w:name w:val="2"/>
    <w:qFormat/>
    <w:uiPriority w:val="0"/>
    <w:pPr>
      <w:spacing w:before="120" w:after="120" w:line="288" w:lineRule="auto"/>
    </w:pPr>
    <w:rPr>
      <w:rFonts w:ascii="Arial" w:hAnsi="Arial" w:eastAsia="等线" w:cs="Arial"/>
      <w:sz w:val="22"/>
      <w:szCs w:val="22"/>
      <w:lang w:val="en-US" w:eastAsia="zh-CN" w:bidi="ar-SA"/>
    </w:rPr>
  </w:style>
  <w:style w:type="paragraph" w:customStyle="1" w:styleId="43">
    <w:name w:val="Default"/>
    <w:qFormat/>
    <w:uiPriority w:val="99"/>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44">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45">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46">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47">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48">
    <w:name w:val="样式 首行缩进:  2 字符"/>
    <w:basedOn w:val="1"/>
    <w:qFormat/>
    <w:uiPriority w:val="0"/>
    <w:pPr>
      <w:ind w:firstLine="560"/>
    </w:pPr>
    <w:rPr>
      <w:sz w:val="24"/>
    </w:rPr>
  </w:style>
  <w:style w:type="paragraph" w:customStyle="1" w:styleId="49">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32</Pages>
  <Words>4619</Words>
  <Characters>4783</Characters>
  <Lines>1</Lines>
  <Paragraphs>1</Paragraphs>
  <TotalTime>159</TotalTime>
  <ScaleCrop>false</ScaleCrop>
  <LinksUpToDate>false</LinksUpToDate>
  <CharactersWithSpaces>4864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2026-04-14T09:12:00Z</dcterms:created>
  <dc:creator>晓艺 王</dc:creator>
  <cp:lastModifiedBy>王丽珍</cp:lastModifiedBy>
  <cp:lastPrinted>2026-02-28T10:06:00Z</cp:lastPrinted>
  <dcterms:modified xsi:type="dcterms:W3CDTF">2026-06-23T08:02:44Z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eyJoZGlkIjoiOWQ1YjkzYWFlNDVjYmFhMGFlNDU3YWI1MDlhZjQyMzkiLCJ1c2VySWQiOiIxNjQ1NzIwOTI1In0=</vt:lpwstr>
  </property>
  <property fmtid="{D5CDD505-2E9C-101B-9397-08002B2CF9AE}" pid="3" name="KSOProductBuildVer">
    <vt:lpwstr>2052-12.1.0.26895</vt:lpwstr>
  </property>
  <property fmtid="{D5CDD505-2E9C-101B-9397-08002B2CF9AE}" pid="4" name="ICV">
    <vt:lpwstr>07B8C2BC09D64BD4AA1B132D6EC46D38_13</vt:lpwstr>
  </property>
</Properties>
</file>